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00" w:lineRule="exact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附件1</w:t>
      </w:r>
    </w:p>
    <w:p>
      <w:pPr>
        <w:spacing w:line="52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广西科学技术奖提名公示表</w:t>
      </w:r>
    </w:p>
    <w:tbl>
      <w:tblPr>
        <w:tblStyle w:val="7"/>
        <w:tblpPr w:leftFromText="180" w:rightFromText="180" w:vertAnchor="text" w:horzAnchor="page" w:tblpXSpec="center" w:tblpY="215"/>
        <w:tblOverlap w:val="never"/>
        <w:tblW w:w="9980" w:type="dxa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05"/>
        <w:gridCol w:w="582"/>
        <w:gridCol w:w="588"/>
        <w:gridCol w:w="1035"/>
        <w:gridCol w:w="975"/>
        <w:gridCol w:w="855"/>
        <w:gridCol w:w="1034"/>
        <w:gridCol w:w="883"/>
        <w:gridCol w:w="783"/>
        <w:gridCol w:w="834"/>
        <w:gridCol w:w="1206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2" w:hRule="atLeast"/>
          <w:jc w:val="center"/>
        </w:trPr>
        <w:tc>
          <w:tcPr>
            <w:tcW w:w="1787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仿宋_GB2312" w:hAnsi="仿宋_GB2312" w:eastAsia="仿宋_GB2312" w:cs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  <w:t>成果名称</w:t>
            </w:r>
          </w:p>
        </w:tc>
        <w:tc>
          <w:tcPr>
            <w:tcW w:w="8193" w:type="dxa"/>
            <w:gridSpan w:val="9"/>
            <w:vAlign w:val="center"/>
          </w:tcPr>
          <w:p>
            <w:pPr>
              <w:spacing w:line="360" w:lineRule="exact"/>
              <w:ind w:firstLine="560" w:firstLineChars="20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napToGrid w:val="0"/>
                <w:color w:val="000000"/>
                <w:sz w:val="28"/>
                <w:szCs w:val="28"/>
                <w:lang w:val="en-US" w:eastAsia="zh-CN"/>
              </w:rPr>
              <w:t>妇科常见病中、瑶医特色疗法与护理技术创新与应用示范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74" w:hRule="atLeast"/>
          <w:jc w:val="center"/>
        </w:trPr>
        <w:tc>
          <w:tcPr>
            <w:tcW w:w="1787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仿宋_GB2312" w:hAnsi="仿宋_GB2312" w:eastAsia="仿宋_GB2312" w:cs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  <w:t>候选个人</w:t>
            </w:r>
          </w:p>
          <w:p>
            <w:pPr>
              <w:spacing w:line="360" w:lineRule="exact"/>
              <w:jc w:val="center"/>
              <w:rPr>
                <w:rFonts w:ascii="仿宋_GB2312" w:hAnsi="仿宋_GB2312" w:eastAsia="仿宋_GB2312" w:cs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  <w:t>（完成人）</w:t>
            </w:r>
          </w:p>
        </w:tc>
        <w:tc>
          <w:tcPr>
            <w:tcW w:w="8193" w:type="dxa"/>
            <w:gridSpan w:val="9"/>
            <w:vAlign w:val="center"/>
          </w:tcPr>
          <w:p>
            <w:pPr>
              <w:spacing w:line="360" w:lineRule="exact"/>
              <w:ind w:firstLine="560" w:firstLineChars="20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彭锦绣 张衍 李萍 王粤湘 彭霞 农秀明 黄沂 林琴 张秀华 彭锦芳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" w:hRule="atLeast"/>
          <w:jc w:val="center"/>
        </w:trPr>
        <w:tc>
          <w:tcPr>
            <w:tcW w:w="1787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仿宋_GB2312" w:hAnsi="仿宋_GB2312" w:eastAsia="仿宋_GB2312" w:cs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  <w:t>候选组织</w:t>
            </w:r>
          </w:p>
          <w:p>
            <w:pPr>
              <w:spacing w:line="360" w:lineRule="exact"/>
              <w:jc w:val="center"/>
              <w:rPr>
                <w:rFonts w:ascii="仿宋_GB2312" w:hAnsi="仿宋_GB2312" w:eastAsia="仿宋_GB2312" w:cs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  <w:t>（完成单位）</w:t>
            </w:r>
          </w:p>
        </w:tc>
        <w:tc>
          <w:tcPr>
            <w:tcW w:w="8193" w:type="dxa"/>
            <w:gridSpan w:val="9"/>
            <w:vAlign w:val="center"/>
          </w:tcPr>
          <w:p>
            <w:pPr>
              <w:spacing w:line="360" w:lineRule="exact"/>
              <w:ind w:firstLine="560" w:firstLineChars="20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  <w:t>广西中医药大学第一附属医院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、广西国际壮医医院、恭城瑶族自治县中医医院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2" w:hRule="atLeast"/>
          <w:jc w:val="center"/>
        </w:trPr>
        <w:tc>
          <w:tcPr>
            <w:tcW w:w="1787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仿宋_GB2312" w:hAnsi="仿宋_GB2312" w:eastAsia="仿宋_GB2312" w:cs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  <w:t>提 名 者</w:t>
            </w:r>
          </w:p>
        </w:tc>
        <w:tc>
          <w:tcPr>
            <w:tcW w:w="8193" w:type="dxa"/>
            <w:gridSpan w:val="9"/>
            <w:vAlign w:val="center"/>
          </w:tcPr>
          <w:p>
            <w:pPr>
              <w:spacing w:line="360" w:lineRule="exact"/>
              <w:ind w:firstLine="560" w:firstLineChars="20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自治区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卫生健康委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205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  <w:r>
              <w:rPr>
                <w:rFonts w:hint="eastAsia" w:ascii="黑体" w:hAnsi="黑体" w:eastAsia="黑体" w:cs="黑体"/>
                <w:bCs/>
                <w:sz w:val="18"/>
                <w:szCs w:val="18"/>
              </w:rPr>
              <w:t>知识产权（标准）类别</w:t>
            </w:r>
          </w:p>
        </w:tc>
        <w:tc>
          <w:tcPr>
            <w:tcW w:w="1170" w:type="dxa"/>
            <w:gridSpan w:val="2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  <w:r>
              <w:rPr>
                <w:rFonts w:hint="eastAsia" w:ascii="黑体" w:hAnsi="黑体" w:eastAsia="黑体" w:cs="黑体"/>
                <w:bCs/>
                <w:sz w:val="18"/>
                <w:szCs w:val="18"/>
              </w:rPr>
              <w:t>知识产权（标准）具体名称</w:t>
            </w:r>
          </w:p>
        </w:tc>
        <w:tc>
          <w:tcPr>
            <w:tcW w:w="1035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黑体" w:hAnsi="黑体" w:eastAsia="黑体" w:cs="黑体"/>
                <w:bCs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bCs/>
                <w:sz w:val="18"/>
                <w:szCs w:val="18"/>
              </w:rPr>
              <w:t>国家</w:t>
            </w:r>
          </w:p>
          <w:p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  <w:r>
              <w:rPr>
                <w:rFonts w:hint="eastAsia" w:ascii="黑体" w:hAnsi="黑体" w:eastAsia="黑体" w:cs="黑体"/>
                <w:bCs/>
                <w:sz w:val="18"/>
                <w:szCs w:val="18"/>
              </w:rPr>
              <w:t>（地区）</w:t>
            </w:r>
          </w:p>
        </w:tc>
        <w:tc>
          <w:tcPr>
            <w:tcW w:w="975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  <w:r>
              <w:rPr>
                <w:rFonts w:hint="eastAsia" w:ascii="黑体" w:hAnsi="黑体" w:eastAsia="黑体" w:cs="黑体"/>
                <w:bCs/>
                <w:sz w:val="18"/>
                <w:szCs w:val="18"/>
              </w:rPr>
              <w:t>授权号（标准编号）</w:t>
            </w:r>
          </w:p>
        </w:tc>
        <w:tc>
          <w:tcPr>
            <w:tcW w:w="855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  <w:r>
              <w:rPr>
                <w:rFonts w:hint="eastAsia" w:ascii="黑体" w:hAnsi="黑体" w:eastAsia="黑体" w:cs="黑体"/>
                <w:bCs/>
                <w:sz w:val="18"/>
                <w:szCs w:val="18"/>
              </w:rPr>
              <w:t>授权（标准发布）日期</w:t>
            </w:r>
          </w:p>
        </w:tc>
        <w:tc>
          <w:tcPr>
            <w:tcW w:w="1034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  <w:r>
              <w:rPr>
                <w:rFonts w:hint="eastAsia" w:ascii="黑体" w:hAnsi="黑体" w:eastAsia="黑体" w:cs="黑体"/>
                <w:bCs/>
                <w:sz w:val="18"/>
                <w:szCs w:val="18"/>
              </w:rPr>
              <w:t>证书编号</w:t>
            </w:r>
            <w:r>
              <w:rPr>
                <w:rFonts w:hint="eastAsia" w:ascii="黑体" w:hAnsi="黑体" w:eastAsia="黑体" w:cs="黑体"/>
                <w:bCs/>
                <w:sz w:val="18"/>
                <w:szCs w:val="18"/>
              </w:rPr>
              <w:br w:type="textWrapping"/>
            </w:r>
            <w:r>
              <w:rPr>
                <w:rFonts w:hint="eastAsia" w:ascii="黑体" w:hAnsi="黑体" w:eastAsia="黑体" w:cs="黑体"/>
                <w:bCs/>
                <w:sz w:val="18"/>
                <w:szCs w:val="18"/>
              </w:rPr>
              <w:t>（标准批准发布部门）</w:t>
            </w:r>
          </w:p>
        </w:tc>
        <w:tc>
          <w:tcPr>
            <w:tcW w:w="883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  <w:r>
              <w:rPr>
                <w:rFonts w:hint="eastAsia" w:ascii="黑体" w:hAnsi="黑体" w:eastAsia="黑体" w:cs="黑体"/>
                <w:bCs/>
                <w:sz w:val="18"/>
                <w:szCs w:val="18"/>
              </w:rPr>
              <w:t>权利人（标准起草单位）</w:t>
            </w:r>
          </w:p>
        </w:tc>
        <w:tc>
          <w:tcPr>
            <w:tcW w:w="783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  <w:r>
              <w:rPr>
                <w:rFonts w:hint="eastAsia" w:ascii="黑体" w:hAnsi="黑体" w:eastAsia="黑体" w:cs="黑体"/>
                <w:bCs/>
                <w:sz w:val="18"/>
                <w:szCs w:val="18"/>
              </w:rPr>
              <w:t>发明人（标准起草人）</w:t>
            </w:r>
          </w:p>
        </w:tc>
        <w:tc>
          <w:tcPr>
            <w:tcW w:w="834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  <w:r>
              <w:rPr>
                <w:rFonts w:hint="eastAsia" w:ascii="黑体" w:hAnsi="黑体" w:eastAsia="黑体" w:cs="黑体"/>
                <w:bCs/>
                <w:sz w:val="18"/>
                <w:szCs w:val="18"/>
              </w:rPr>
              <w:t>发明专利（标准）有效状态</w:t>
            </w:r>
          </w:p>
        </w:tc>
        <w:tc>
          <w:tcPr>
            <w:tcW w:w="1206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  <w:r>
              <w:rPr>
                <w:rFonts w:hint="eastAsia" w:ascii="黑体" w:hAnsi="黑体" w:eastAsia="黑体" w:cs="黑体"/>
                <w:bCs/>
                <w:sz w:val="18"/>
                <w:szCs w:val="18"/>
              </w:rPr>
              <w:t>广西单位是否为原始权利人、起草人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6" w:hRule="atLeast"/>
          <w:jc w:val="center"/>
        </w:trPr>
        <w:tc>
          <w:tcPr>
            <w:tcW w:w="1205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  <w:t>实用新型专利</w:t>
            </w:r>
          </w:p>
        </w:tc>
        <w:tc>
          <w:tcPr>
            <w:tcW w:w="1170" w:type="dxa"/>
            <w:gridSpan w:val="2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  <w:t>一种可调式膝关节熏洗桶</w:t>
            </w:r>
          </w:p>
        </w:tc>
        <w:tc>
          <w:tcPr>
            <w:tcW w:w="1035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  <w:t>中国</w:t>
            </w:r>
          </w:p>
        </w:tc>
        <w:tc>
          <w:tcPr>
            <w:tcW w:w="975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Cs/>
                <w:szCs w:val="21"/>
                <w:lang w:val="en-US" w:eastAsia="zh-CN"/>
              </w:rPr>
              <w:t xml:space="preserve">ZL 2017 2 1852947.0 </w:t>
            </w:r>
          </w:p>
        </w:tc>
        <w:tc>
          <w:tcPr>
            <w:tcW w:w="855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hint="default" w:ascii="仿宋_GB2312" w:hAnsi="仿宋_GB2312" w:eastAsia="仿宋_GB2312" w:cs="仿宋_GB2312"/>
                <w:bCs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zCs w:val="21"/>
                <w:lang w:val="en-US" w:eastAsia="zh-CN"/>
              </w:rPr>
              <w:t>2019.02.01</w:t>
            </w:r>
          </w:p>
        </w:tc>
        <w:tc>
          <w:tcPr>
            <w:tcW w:w="1034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hint="default" w:ascii="仿宋_GB2312" w:hAnsi="仿宋_GB2312" w:eastAsia="仿宋_GB2312" w:cs="仿宋_GB2312"/>
                <w:bCs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zCs w:val="21"/>
                <w:lang w:val="en-US" w:eastAsia="zh-CN"/>
              </w:rPr>
              <w:t>8439459国家知识产权局</w:t>
            </w:r>
          </w:p>
        </w:tc>
        <w:tc>
          <w:tcPr>
            <w:tcW w:w="883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hint="default" w:ascii="仿宋_GB2312" w:hAnsi="仿宋_GB2312" w:eastAsia="仿宋_GB2312" w:cs="仿宋_GB2312"/>
                <w:bCs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zCs w:val="21"/>
                <w:lang w:val="en-US" w:eastAsia="zh-CN"/>
              </w:rPr>
              <w:t>CN 208448111 U</w:t>
            </w:r>
          </w:p>
        </w:tc>
        <w:tc>
          <w:tcPr>
            <w:tcW w:w="783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bCs/>
                <w:szCs w:val="21"/>
              </w:rPr>
            </w:pPr>
          </w:p>
          <w:p>
            <w:pPr>
              <w:spacing w:line="260" w:lineRule="exact"/>
              <w:jc w:val="center"/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  <w:t>彭锦绣钟美容彭</w:t>
            </w:r>
            <w:r>
              <w:rPr>
                <w:rFonts w:hint="eastAsia" w:ascii="仿宋_GB2312" w:hAnsi="仿宋_GB2312" w:eastAsia="仿宋_GB2312" w:cs="仿宋_GB2312"/>
                <w:bCs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  <w:t>霞柏志玉陆婉军王粤湘</w:t>
            </w:r>
          </w:p>
        </w:tc>
        <w:tc>
          <w:tcPr>
            <w:tcW w:w="834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  <w:t>有效</w:t>
            </w:r>
          </w:p>
        </w:tc>
        <w:tc>
          <w:tcPr>
            <w:tcW w:w="1206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  <w:t>是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6" w:hRule="atLeast"/>
          <w:jc w:val="center"/>
        </w:trPr>
        <w:tc>
          <w:tcPr>
            <w:tcW w:w="1205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  <w:t>实用新型专利</w:t>
            </w:r>
          </w:p>
        </w:tc>
        <w:tc>
          <w:tcPr>
            <w:tcW w:w="1170" w:type="dxa"/>
            <w:gridSpan w:val="2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  <w:t>一种多功能扶椅</w:t>
            </w:r>
          </w:p>
        </w:tc>
        <w:tc>
          <w:tcPr>
            <w:tcW w:w="1035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  <w:t>中国</w:t>
            </w:r>
          </w:p>
        </w:tc>
        <w:tc>
          <w:tcPr>
            <w:tcW w:w="975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hint="eastAsia" w:ascii="仿宋_GB2312" w:hAnsi="仿宋_GB2312" w:eastAsia="仿宋_GB2312" w:cs="仿宋_GB2312"/>
                <w:bCs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zCs w:val="21"/>
                <w:lang w:val="en-US" w:eastAsia="zh-CN"/>
              </w:rPr>
              <w:t>ZL 2018 2 1233958.5.</w:t>
            </w:r>
          </w:p>
        </w:tc>
        <w:tc>
          <w:tcPr>
            <w:tcW w:w="855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hint="default" w:ascii="仿宋_GB2312" w:hAnsi="仿宋_GB2312" w:eastAsia="仿宋_GB2312" w:cs="仿宋_GB2312"/>
                <w:bCs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zCs w:val="21"/>
                <w:lang w:val="en-US" w:eastAsia="zh-CN"/>
              </w:rPr>
              <w:t>2019.07.05</w:t>
            </w:r>
          </w:p>
        </w:tc>
        <w:tc>
          <w:tcPr>
            <w:tcW w:w="1034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hint="default" w:ascii="仿宋_GB2312" w:hAnsi="仿宋_GB2312" w:eastAsia="仿宋_GB2312" w:cs="仿宋_GB2312"/>
                <w:bCs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zCs w:val="21"/>
                <w:lang w:val="en-US" w:eastAsia="zh-CN"/>
              </w:rPr>
              <w:t>9044617国家知识产权局</w:t>
            </w:r>
          </w:p>
        </w:tc>
        <w:tc>
          <w:tcPr>
            <w:tcW w:w="883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hint="eastAsia" w:ascii="仿宋_GB2312" w:hAnsi="仿宋_GB2312" w:eastAsia="仿宋_GB2312" w:cs="仿宋_GB2312"/>
                <w:bCs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zCs w:val="21"/>
                <w:lang w:val="en-US" w:eastAsia="zh-CN"/>
              </w:rPr>
              <w:t>CN 209059857 U</w:t>
            </w:r>
          </w:p>
        </w:tc>
        <w:tc>
          <w:tcPr>
            <w:tcW w:w="783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  <w:t>农秀明王粤湘彭锦绣陆璇霖</w:t>
            </w:r>
          </w:p>
        </w:tc>
        <w:tc>
          <w:tcPr>
            <w:tcW w:w="834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  <w:t>有效</w:t>
            </w:r>
          </w:p>
        </w:tc>
        <w:tc>
          <w:tcPr>
            <w:tcW w:w="1206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  <w:t>是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6" w:hRule="atLeast"/>
          <w:jc w:val="center"/>
        </w:trPr>
        <w:tc>
          <w:tcPr>
            <w:tcW w:w="1205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  <w:t>实用新型专利</w:t>
            </w:r>
          </w:p>
        </w:tc>
        <w:tc>
          <w:tcPr>
            <w:tcW w:w="1170" w:type="dxa"/>
            <w:gridSpan w:val="2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  <w:t>一种多功能大小便标本收集架</w:t>
            </w:r>
          </w:p>
        </w:tc>
        <w:tc>
          <w:tcPr>
            <w:tcW w:w="1035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  <w:t>中国</w:t>
            </w:r>
          </w:p>
        </w:tc>
        <w:tc>
          <w:tcPr>
            <w:tcW w:w="975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hint="eastAsia" w:ascii="仿宋_GB2312" w:hAnsi="仿宋_GB2312" w:eastAsia="仿宋_GB2312" w:cs="仿宋_GB2312"/>
                <w:bCs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zCs w:val="21"/>
                <w:lang w:val="en-US" w:eastAsia="zh-CN"/>
              </w:rPr>
              <w:t xml:space="preserve">ZL 2019 2 1662197.X </w:t>
            </w:r>
          </w:p>
        </w:tc>
        <w:tc>
          <w:tcPr>
            <w:tcW w:w="855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hint="default" w:ascii="仿宋_GB2312" w:hAnsi="仿宋_GB2312" w:eastAsia="仿宋_GB2312" w:cs="仿宋_GB2312"/>
                <w:bCs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zCs w:val="21"/>
                <w:lang w:val="en-US" w:eastAsia="zh-CN"/>
              </w:rPr>
              <w:t>2020.06.23</w:t>
            </w:r>
          </w:p>
        </w:tc>
        <w:tc>
          <w:tcPr>
            <w:tcW w:w="1034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hint="default" w:ascii="仿宋_GB2312" w:hAnsi="仿宋_GB2312" w:eastAsia="仿宋_GB2312" w:cs="仿宋_GB2312"/>
                <w:bCs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zCs w:val="21"/>
                <w:lang w:val="en-US" w:eastAsia="zh-CN"/>
              </w:rPr>
              <w:t>10815599国家知识产权局</w:t>
            </w:r>
          </w:p>
        </w:tc>
        <w:tc>
          <w:tcPr>
            <w:tcW w:w="883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hint="eastAsia" w:ascii="仿宋_GB2312" w:hAnsi="仿宋_GB2312" w:eastAsia="仿宋_GB2312" w:cs="仿宋_GB2312"/>
                <w:bCs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zCs w:val="21"/>
                <w:lang w:val="en-US" w:eastAsia="zh-CN"/>
              </w:rPr>
              <w:t>CN 210815348 U</w:t>
            </w:r>
          </w:p>
        </w:tc>
        <w:tc>
          <w:tcPr>
            <w:tcW w:w="783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  <w:t>彭</w:t>
            </w:r>
            <w:r>
              <w:rPr>
                <w:rFonts w:hint="eastAsia" w:ascii="仿宋_GB2312" w:hAnsi="仿宋_GB2312" w:eastAsia="仿宋_GB2312" w:cs="仿宋_GB2312"/>
                <w:bCs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  <w:t>霞彭锦绣黄</w:t>
            </w:r>
            <w:r>
              <w:rPr>
                <w:rFonts w:hint="eastAsia" w:ascii="仿宋_GB2312" w:hAnsi="仿宋_GB2312" w:eastAsia="仿宋_GB2312" w:cs="仿宋_GB2312"/>
                <w:bCs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  <w:t>沂苏宇红邓</w:t>
            </w:r>
            <w:r>
              <w:rPr>
                <w:rFonts w:hint="eastAsia" w:ascii="仿宋_GB2312" w:hAnsi="仿宋_GB2312" w:eastAsia="仿宋_GB2312" w:cs="仿宋_GB2312"/>
                <w:bCs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  <w:t>旭</w:t>
            </w:r>
          </w:p>
        </w:tc>
        <w:tc>
          <w:tcPr>
            <w:tcW w:w="834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  <w:t>有效</w:t>
            </w:r>
          </w:p>
        </w:tc>
        <w:tc>
          <w:tcPr>
            <w:tcW w:w="1206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  <w:t>是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205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黑体" w:hAnsi="黑体" w:eastAsia="黑体" w:cs="黑体"/>
                <w:bCs/>
                <w:sz w:val="18"/>
                <w:szCs w:val="18"/>
              </w:rPr>
            </w:pPr>
            <w:r>
              <w:rPr>
                <w:sz w:val="18"/>
                <w:szCs w:val="18"/>
              </w:rPr>
              <w:t>论文名称</w:t>
            </w:r>
          </w:p>
        </w:tc>
        <w:tc>
          <w:tcPr>
            <w:tcW w:w="1170" w:type="dxa"/>
            <w:gridSpan w:val="2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黑体" w:hAnsi="黑体" w:eastAsia="黑体" w:cs="黑体"/>
                <w:bCs/>
                <w:sz w:val="18"/>
                <w:szCs w:val="18"/>
              </w:rPr>
            </w:pPr>
            <w:r>
              <w:rPr>
                <w:sz w:val="18"/>
                <w:szCs w:val="18"/>
              </w:rPr>
              <w:t>刊名</w:t>
            </w:r>
          </w:p>
        </w:tc>
        <w:tc>
          <w:tcPr>
            <w:tcW w:w="1035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黑体" w:hAnsi="黑体" w:eastAsia="黑体" w:cs="黑体"/>
                <w:bCs/>
                <w:sz w:val="18"/>
                <w:szCs w:val="18"/>
              </w:rPr>
            </w:pPr>
            <w:r>
              <w:rPr>
                <w:sz w:val="18"/>
                <w:szCs w:val="18"/>
              </w:rPr>
              <w:t>作者</w:t>
            </w:r>
          </w:p>
        </w:tc>
        <w:tc>
          <w:tcPr>
            <w:tcW w:w="975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黑体" w:hAnsi="黑体" w:eastAsia="黑体" w:cs="黑体"/>
                <w:bCs/>
                <w:sz w:val="18"/>
                <w:szCs w:val="18"/>
              </w:rPr>
            </w:pPr>
            <w:r>
              <w:rPr>
                <w:sz w:val="18"/>
                <w:szCs w:val="18"/>
              </w:rPr>
              <w:t>年卷页码(xx年xx卷xx页)</w:t>
            </w:r>
          </w:p>
        </w:tc>
        <w:tc>
          <w:tcPr>
            <w:tcW w:w="855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黑体" w:hAnsi="黑体" w:eastAsia="黑体" w:cs="黑体"/>
                <w:bCs/>
                <w:sz w:val="18"/>
                <w:szCs w:val="18"/>
              </w:rPr>
            </w:pPr>
            <w:r>
              <w:rPr>
                <w:sz w:val="18"/>
                <w:szCs w:val="18"/>
              </w:rPr>
              <w:t>发表时间（年月日）</w:t>
            </w:r>
          </w:p>
        </w:tc>
        <w:tc>
          <w:tcPr>
            <w:tcW w:w="1034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黑体" w:hAnsi="黑体" w:eastAsia="黑体" w:cs="黑体"/>
                <w:bCs/>
                <w:sz w:val="18"/>
                <w:szCs w:val="18"/>
              </w:rPr>
            </w:pPr>
            <w:r>
              <w:rPr>
                <w:sz w:val="18"/>
                <w:szCs w:val="18"/>
              </w:rPr>
              <w:t>通讯作者（含共同）</w:t>
            </w:r>
          </w:p>
        </w:tc>
        <w:tc>
          <w:tcPr>
            <w:tcW w:w="883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黑体" w:hAnsi="黑体" w:eastAsia="黑体" w:cs="黑体"/>
                <w:bCs/>
                <w:sz w:val="18"/>
                <w:szCs w:val="18"/>
              </w:rPr>
            </w:pPr>
            <w:r>
              <w:rPr>
                <w:sz w:val="18"/>
                <w:szCs w:val="18"/>
              </w:rPr>
              <w:t>第一作者(含共同)</w:t>
            </w:r>
          </w:p>
        </w:tc>
        <w:tc>
          <w:tcPr>
            <w:tcW w:w="783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黑体" w:hAnsi="黑体" w:eastAsia="黑体" w:cs="黑体"/>
                <w:bCs/>
                <w:sz w:val="18"/>
                <w:szCs w:val="18"/>
              </w:rPr>
            </w:pPr>
            <w:r>
              <w:rPr>
                <w:sz w:val="18"/>
                <w:szCs w:val="18"/>
              </w:rPr>
              <w:t>署名单位</w:t>
            </w:r>
          </w:p>
        </w:tc>
        <w:tc>
          <w:tcPr>
            <w:tcW w:w="834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黑体" w:hAnsi="黑体" w:eastAsia="黑体" w:cs="黑体"/>
                <w:bCs/>
                <w:sz w:val="18"/>
                <w:szCs w:val="18"/>
              </w:rPr>
            </w:pPr>
          </w:p>
        </w:tc>
        <w:tc>
          <w:tcPr>
            <w:tcW w:w="1206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黑体" w:hAnsi="黑体" w:eastAsia="黑体" w:cs="黑体"/>
                <w:bCs/>
                <w:sz w:val="18"/>
                <w:szCs w:val="18"/>
              </w:rPr>
            </w:pPr>
            <w:r>
              <w:rPr>
                <w:sz w:val="18"/>
                <w:szCs w:val="18"/>
              </w:rPr>
              <w:t>广西单位是否</w:t>
            </w:r>
            <w:r>
              <w:rPr>
                <w:rFonts w:hint="eastAsia"/>
                <w:sz w:val="18"/>
                <w:szCs w:val="18"/>
              </w:rPr>
              <w:t>署名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205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瑶医药经前调护配合情志护理原发性痛经临床研究</w:t>
            </w:r>
          </w:p>
        </w:tc>
        <w:tc>
          <w:tcPr>
            <w:tcW w:w="1170" w:type="dxa"/>
            <w:gridSpan w:val="2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河北中医</w:t>
            </w:r>
          </w:p>
        </w:tc>
        <w:tc>
          <w:tcPr>
            <w:tcW w:w="1035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彭锦绣   李秀娟</w:t>
            </w:r>
          </w:p>
          <w:p>
            <w:pPr>
              <w:spacing w:line="260" w:lineRule="exact"/>
              <w:jc w:val="center"/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王粤湘</w:t>
            </w:r>
          </w:p>
          <w:p>
            <w:pPr>
              <w:spacing w:line="260" w:lineRule="exact"/>
              <w:jc w:val="center"/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黄  沂</w:t>
            </w:r>
          </w:p>
          <w:p>
            <w:pPr>
              <w:spacing w:line="260" w:lineRule="exact"/>
              <w:jc w:val="center"/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黄贵华</w:t>
            </w:r>
          </w:p>
          <w:p>
            <w:pPr>
              <w:spacing w:line="260" w:lineRule="exact"/>
              <w:jc w:val="center"/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李美康</w:t>
            </w:r>
          </w:p>
          <w:p>
            <w:pPr>
              <w:spacing w:line="260" w:lineRule="exact"/>
              <w:jc w:val="center"/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张  衍</w:t>
            </w:r>
          </w:p>
          <w:p>
            <w:pPr>
              <w:spacing w:line="260" w:lineRule="exact"/>
              <w:jc w:val="center"/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李  婕</w:t>
            </w:r>
          </w:p>
          <w:p>
            <w:pPr>
              <w:spacing w:line="260" w:lineRule="exact"/>
              <w:jc w:val="center"/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韩海涛</w:t>
            </w:r>
          </w:p>
          <w:p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农秀明</w:t>
            </w:r>
          </w:p>
        </w:tc>
        <w:tc>
          <w:tcPr>
            <w:tcW w:w="975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2016,38(1):117-119.</w:t>
            </w:r>
          </w:p>
        </w:tc>
        <w:tc>
          <w:tcPr>
            <w:tcW w:w="855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2016-1-28</w:t>
            </w:r>
          </w:p>
        </w:tc>
        <w:tc>
          <w:tcPr>
            <w:tcW w:w="1034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王粤湘</w:t>
            </w:r>
          </w:p>
        </w:tc>
        <w:tc>
          <w:tcPr>
            <w:tcW w:w="883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彭锦绣</w:t>
            </w:r>
          </w:p>
        </w:tc>
        <w:tc>
          <w:tcPr>
            <w:tcW w:w="783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广西中医药大学第一附属医院</w:t>
            </w:r>
          </w:p>
        </w:tc>
        <w:tc>
          <w:tcPr>
            <w:tcW w:w="834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bCs/>
                <w:szCs w:val="21"/>
              </w:rPr>
            </w:pPr>
          </w:p>
        </w:tc>
        <w:tc>
          <w:tcPr>
            <w:tcW w:w="1206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是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7" w:hRule="atLeast"/>
          <w:jc w:val="center"/>
        </w:trPr>
        <w:tc>
          <w:tcPr>
            <w:tcW w:w="1205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广西瑶族原发性痛经</w:t>
            </w: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患者生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存质量及影响因素调查研究</w:t>
            </w:r>
          </w:p>
        </w:tc>
        <w:tc>
          <w:tcPr>
            <w:tcW w:w="1170" w:type="dxa"/>
            <w:gridSpan w:val="2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广西医学</w:t>
            </w:r>
          </w:p>
        </w:tc>
        <w:tc>
          <w:tcPr>
            <w:tcW w:w="1035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彭锦绣</w:t>
            </w: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 xml:space="preserve"> 王粤湘 张  衍</w:t>
            </w:r>
          </w:p>
          <w:p>
            <w:pPr>
              <w:spacing w:line="260" w:lineRule="exact"/>
              <w:jc w:val="center"/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李美康</w:t>
            </w:r>
          </w:p>
          <w:p>
            <w:pPr>
              <w:spacing w:line="260" w:lineRule="exact"/>
              <w:jc w:val="center"/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黄贵华</w:t>
            </w:r>
          </w:p>
          <w:p>
            <w:pPr>
              <w:spacing w:line="260" w:lineRule="exact"/>
              <w:jc w:val="center"/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韦  苗 韩海涛</w:t>
            </w:r>
          </w:p>
          <w:p>
            <w:pPr>
              <w:spacing w:line="260" w:lineRule="exact"/>
              <w:jc w:val="center"/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黄瑾明</w:t>
            </w:r>
          </w:p>
          <w:p>
            <w:pPr>
              <w:spacing w:line="260" w:lineRule="exact"/>
              <w:jc w:val="center"/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彭  霞</w:t>
            </w:r>
          </w:p>
          <w:p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农秀明</w:t>
            </w:r>
          </w:p>
        </w:tc>
        <w:tc>
          <w:tcPr>
            <w:tcW w:w="975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2015,37(6):836-839</w:t>
            </w:r>
          </w:p>
        </w:tc>
        <w:tc>
          <w:tcPr>
            <w:tcW w:w="855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2015-6-15</w:t>
            </w:r>
          </w:p>
        </w:tc>
        <w:tc>
          <w:tcPr>
            <w:tcW w:w="1034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王粤湘</w:t>
            </w:r>
          </w:p>
        </w:tc>
        <w:tc>
          <w:tcPr>
            <w:tcW w:w="883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彭锦绣</w:t>
            </w:r>
          </w:p>
        </w:tc>
        <w:tc>
          <w:tcPr>
            <w:tcW w:w="783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广西中医药大学第一附属医院</w:t>
            </w:r>
          </w:p>
        </w:tc>
        <w:tc>
          <w:tcPr>
            <w:tcW w:w="834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bCs/>
                <w:szCs w:val="21"/>
              </w:rPr>
            </w:pPr>
          </w:p>
        </w:tc>
        <w:tc>
          <w:tcPr>
            <w:tcW w:w="1206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是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7" w:hRule="atLeast"/>
          <w:jc w:val="center"/>
        </w:trPr>
        <w:tc>
          <w:tcPr>
            <w:tcW w:w="1205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瑶族妇女生活现状及健康需求调查研究</w:t>
            </w:r>
          </w:p>
        </w:tc>
        <w:tc>
          <w:tcPr>
            <w:tcW w:w="1170" w:type="dxa"/>
            <w:gridSpan w:val="2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中国医学装备</w:t>
            </w:r>
          </w:p>
        </w:tc>
        <w:tc>
          <w:tcPr>
            <w:tcW w:w="1035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彭锦绣</w:t>
            </w:r>
          </w:p>
          <w:p>
            <w:pPr>
              <w:spacing w:line="260" w:lineRule="exact"/>
              <w:jc w:val="center"/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王粤湘</w:t>
            </w:r>
          </w:p>
          <w:p>
            <w:pPr>
              <w:spacing w:line="260" w:lineRule="exact"/>
              <w:jc w:val="center"/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张</w:t>
            </w: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 xml:space="preserve">  </w:t>
            </w: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衍</w:t>
            </w:r>
          </w:p>
          <w:p>
            <w:pPr>
              <w:spacing w:line="260" w:lineRule="exact"/>
              <w:jc w:val="center"/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农秀明</w:t>
            </w:r>
          </w:p>
          <w:p>
            <w:pPr>
              <w:spacing w:line="260" w:lineRule="exact"/>
              <w:jc w:val="center"/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肖万德</w:t>
            </w:r>
          </w:p>
          <w:p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韦</w:t>
            </w: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 xml:space="preserve">  </w:t>
            </w: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苗</w:t>
            </w:r>
          </w:p>
        </w:tc>
        <w:tc>
          <w:tcPr>
            <w:tcW w:w="975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2014,12(11):115</w:t>
            </w:r>
          </w:p>
        </w:tc>
        <w:tc>
          <w:tcPr>
            <w:tcW w:w="855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2014-12-20</w:t>
            </w:r>
          </w:p>
        </w:tc>
        <w:tc>
          <w:tcPr>
            <w:tcW w:w="1034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王粤湘</w:t>
            </w:r>
          </w:p>
        </w:tc>
        <w:tc>
          <w:tcPr>
            <w:tcW w:w="883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彭锦绣</w:t>
            </w:r>
          </w:p>
        </w:tc>
        <w:tc>
          <w:tcPr>
            <w:tcW w:w="783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广西中医药大学第一附属医院</w:t>
            </w:r>
          </w:p>
        </w:tc>
        <w:tc>
          <w:tcPr>
            <w:tcW w:w="834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bCs/>
                <w:szCs w:val="21"/>
              </w:rPr>
            </w:pPr>
          </w:p>
        </w:tc>
        <w:tc>
          <w:tcPr>
            <w:tcW w:w="1206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是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7" w:hRule="atLeast"/>
          <w:jc w:val="center"/>
        </w:trPr>
        <w:tc>
          <w:tcPr>
            <w:tcW w:w="1205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广西瑶族妇女产褥期饮食调护调查研究</w:t>
            </w:r>
          </w:p>
        </w:tc>
        <w:tc>
          <w:tcPr>
            <w:tcW w:w="1170" w:type="dxa"/>
            <w:gridSpan w:val="2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中国妇幼保健</w:t>
            </w:r>
          </w:p>
        </w:tc>
        <w:tc>
          <w:tcPr>
            <w:tcW w:w="1035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农秀明</w:t>
            </w: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彭锦绣</w:t>
            </w: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张秀华</w:t>
            </w: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王粤湘</w:t>
            </w: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陆璇霖</w:t>
            </w: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黄瑾明</w:t>
            </w: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莫迺金</w:t>
            </w:r>
          </w:p>
        </w:tc>
        <w:tc>
          <w:tcPr>
            <w:tcW w:w="975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2014,29(30):4971-4973</w:t>
            </w:r>
          </w:p>
        </w:tc>
        <w:tc>
          <w:tcPr>
            <w:tcW w:w="855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2014-10-20</w:t>
            </w:r>
          </w:p>
        </w:tc>
        <w:tc>
          <w:tcPr>
            <w:tcW w:w="1034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王粤湘</w:t>
            </w:r>
          </w:p>
        </w:tc>
        <w:tc>
          <w:tcPr>
            <w:tcW w:w="883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农秀明</w:t>
            </w:r>
          </w:p>
        </w:tc>
        <w:tc>
          <w:tcPr>
            <w:tcW w:w="783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广西中医药大学第一附属医院</w:t>
            </w:r>
          </w:p>
        </w:tc>
        <w:tc>
          <w:tcPr>
            <w:tcW w:w="834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bCs/>
                <w:szCs w:val="21"/>
              </w:rPr>
            </w:pPr>
          </w:p>
        </w:tc>
        <w:tc>
          <w:tcPr>
            <w:tcW w:w="1206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是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7" w:hRule="atLeast"/>
          <w:jc w:val="center"/>
        </w:trPr>
        <w:tc>
          <w:tcPr>
            <w:tcW w:w="1205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瑶医护理干预对孕期便秘改善效果分析</w:t>
            </w:r>
          </w:p>
        </w:tc>
        <w:tc>
          <w:tcPr>
            <w:tcW w:w="1170" w:type="dxa"/>
            <w:gridSpan w:val="2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青岛医药卫生</w:t>
            </w:r>
          </w:p>
        </w:tc>
        <w:tc>
          <w:tcPr>
            <w:tcW w:w="1035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李</w:t>
            </w: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 xml:space="preserve">  </w:t>
            </w: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萍</w:t>
            </w:r>
          </w:p>
          <w:p>
            <w:pPr>
              <w:spacing w:line="260" w:lineRule="exact"/>
              <w:jc w:val="center"/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黄</w:t>
            </w: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 xml:space="preserve">  </w:t>
            </w: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卉</w:t>
            </w:r>
          </w:p>
          <w:p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潘亚娟</w:t>
            </w:r>
          </w:p>
        </w:tc>
        <w:tc>
          <w:tcPr>
            <w:tcW w:w="975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2015，47（1）：69-70</w:t>
            </w:r>
          </w:p>
        </w:tc>
        <w:tc>
          <w:tcPr>
            <w:tcW w:w="855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2015-8-20</w:t>
            </w:r>
          </w:p>
        </w:tc>
        <w:tc>
          <w:tcPr>
            <w:tcW w:w="1034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无</w:t>
            </w:r>
          </w:p>
        </w:tc>
        <w:tc>
          <w:tcPr>
            <w:tcW w:w="883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李萍</w:t>
            </w:r>
          </w:p>
        </w:tc>
        <w:tc>
          <w:tcPr>
            <w:tcW w:w="783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广西恭城瑶族自治县中医医院</w:t>
            </w:r>
          </w:p>
        </w:tc>
        <w:tc>
          <w:tcPr>
            <w:tcW w:w="834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bCs/>
                <w:szCs w:val="21"/>
              </w:rPr>
            </w:pPr>
          </w:p>
        </w:tc>
        <w:tc>
          <w:tcPr>
            <w:tcW w:w="1206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是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7" w:hRule="atLeast"/>
          <w:jc w:val="center"/>
        </w:trPr>
        <w:tc>
          <w:tcPr>
            <w:tcW w:w="1205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广西部分地区瑶族妇女健康现状与健康意识的调查与分析</w:t>
            </w:r>
          </w:p>
        </w:tc>
        <w:tc>
          <w:tcPr>
            <w:tcW w:w="1170" w:type="dxa"/>
            <w:gridSpan w:val="2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解放军预防医学杂志</w:t>
            </w:r>
          </w:p>
        </w:tc>
        <w:tc>
          <w:tcPr>
            <w:tcW w:w="1035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王粤湘</w:t>
            </w:r>
          </w:p>
          <w:p>
            <w:pPr>
              <w:spacing w:line="260" w:lineRule="exact"/>
              <w:jc w:val="center"/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彭锦绣</w:t>
            </w:r>
          </w:p>
          <w:p>
            <w:pPr>
              <w:spacing w:line="260" w:lineRule="exact"/>
              <w:jc w:val="center"/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农秀明</w:t>
            </w:r>
          </w:p>
          <w:p>
            <w:pPr>
              <w:spacing w:line="260" w:lineRule="exact"/>
              <w:jc w:val="center"/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李</w:t>
            </w: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 xml:space="preserve">  </w:t>
            </w: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萍</w:t>
            </w:r>
          </w:p>
          <w:p>
            <w:pPr>
              <w:spacing w:line="260" w:lineRule="exact"/>
              <w:jc w:val="center"/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陈美红</w:t>
            </w:r>
          </w:p>
          <w:p>
            <w:pPr>
              <w:spacing w:line="260" w:lineRule="exact"/>
              <w:jc w:val="center"/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黄芳明</w:t>
            </w:r>
          </w:p>
          <w:p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韦</w:t>
            </w: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 xml:space="preserve">  </w:t>
            </w: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苗</w:t>
            </w:r>
          </w:p>
        </w:tc>
        <w:tc>
          <w:tcPr>
            <w:tcW w:w="975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2015，33（5）：89-93</w:t>
            </w:r>
          </w:p>
        </w:tc>
        <w:tc>
          <w:tcPr>
            <w:tcW w:w="855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2015-10-25</w:t>
            </w:r>
          </w:p>
        </w:tc>
        <w:tc>
          <w:tcPr>
            <w:tcW w:w="1034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彭锦绣</w:t>
            </w:r>
          </w:p>
        </w:tc>
        <w:tc>
          <w:tcPr>
            <w:tcW w:w="883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王粤湘</w:t>
            </w:r>
          </w:p>
        </w:tc>
        <w:tc>
          <w:tcPr>
            <w:tcW w:w="783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广西中医药大学第一附属医院</w:t>
            </w:r>
          </w:p>
        </w:tc>
        <w:tc>
          <w:tcPr>
            <w:tcW w:w="834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bCs/>
                <w:szCs w:val="21"/>
              </w:rPr>
            </w:pPr>
          </w:p>
        </w:tc>
        <w:tc>
          <w:tcPr>
            <w:tcW w:w="1206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是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7" w:hRule="atLeast"/>
          <w:jc w:val="center"/>
        </w:trPr>
        <w:tc>
          <w:tcPr>
            <w:tcW w:w="1205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瑶族民间常用中草药赶山鞭外敷治疗乳痈60例疗效观察</w:t>
            </w:r>
          </w:p>
        </w:tc>
        <w:tc>
          <w:tcPr>
            <w:tcW w:w="1170" w:type="dxa"/>
            <w:gridSpan w:val="2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湖南中医</w:t>
            </w:r>
          </w:p>
        </w:tc>
        <w:tc>
          <w:tcPr>
            <w:tcW w:w="1035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彭锦芳</w:t>
            </w:r>
          </w:p>
          <w:p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王粤湘</w:t>
            </w:r>
          </w:p>
        </w:tc>
        <w:tc>
          <w:tcPr>
            <w:tcW w:w="975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2016，32（8）：10-12</w:t>
            </w:r>
          </w:p>
        </w:tc>
        <w:tc>
          <w:tcPr>
            <w:tcW w:w="855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2016-8-28</w:t>
            </w:r>
          </w:p>
        </w:tc>
        <w:tc>
          <w:tcPr>
            <w:tcW w:w="1034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王粤湘</w:t>
            </w:r>
          </w:p>
        </w:tc>
        <w:tc>
          <w:tcPr>
            <w:tcW w:w="883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彭锦芳</w:t>
            </w:r>
          </w:p>
        </w:tc>
        <w:tc>
          <w:tcPr>
            <w:tcW w:w="783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广西中医药大学第一附属医院</w:t>
            </w:r>
          </w:p>
        </w:tc>
        <w:tc>
          <w:tcPr>
            <w:tcW w:w="834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bCs/>
                <w:szCs w:val="21"/>
              </w:rPr>
            </w:pPr>
          </w:p>
        </w:tc>
        <w:tc>
          <w:tcPr>
            <w:tcW w:w="1206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是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7" w:hRule="atLeast"/>
          <w:jc w:val="center"/>
        </w:trPr>
        <w:tc>
          <w:tcPr>
            <w:tcW w:w="1205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妇产科疾病常用瑶药的规律探析</w:t>
            </w:r>
          </w:p>
        </w:tc>
        <w:tc>
          <w:tcPr>
            <w:tcW w:w="1170" w:type="dxa"/>
            <w:gridSpan w:val="2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大众科技</w:t>
            </w:r>
          </w:p>
        </w:tc>
        <w:tc>
          <w:tcPr>
            <w:tcW w:w="1035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农秀明</w:t>
            </w: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彭锦芳</w:t>
            </w: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王粤湘</w:t>
            </w: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彭锦绣</w:t>
            </w:r>
          </w:p>
        </w:tc>
        <w:tc>
          <w:tcPr>
            <w:tcW w:w="975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2017，19（8）：81-83</w:t>
            </w:r>
          </w:p>
        </w:tc>
        <w:tc>
          <w:tcPr>
            <w:tcW w:w="855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2017-9-28</w:t>
            </w:r>
          </w:p>
        </w:tc>
        <w:tc>
          <w:tcPr>
            <w:tcW w:w="1034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王粤湘</w:t>
            </w:r>
          </w:p>
        </w:tc>
        <w:tc>
          <w:tcPr>
            <w:tcW w:w="883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农秀明</w:t>
            </w:r>
          </w:p>
        </w:tc>
        <w:tc>
          <w:tcPr>
            <w:tcW w:w="783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广西中医药大学第一附属医院</w:t>
            </w:r>
          </w:p>
        </w:tc>
        <w:tc>
          <w:tcPr>
            <w:tcW w:w="834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bCs/>
                <w:szCs w:val="21"/>
              </w:rPr>
            </w:pPr>
          </w:p>
        </w:tc>
        <w:tc>
          <w:tcPr>
            <w:tcW w:w="1206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是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205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  <w:r>
              <w:rPr>
                <w:sz w:val="18"/>
                <w:szCs w:val="18"/>
              </w:rPr>
              <w:t>专著名称</w:t>
            </w:r>
          </w:p>
        </w:tc>
        <w:tc>
          <w:tcPr>
            <w:tcW w:w="1170" w:type="dxa"/>
            <w:gridSpan w:val="2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  <w:r>
              <w:rPr>
                <w:sz w:val="18"/>
                <w:szCs w:val="18"/>
              </w:rPr>
              <w:t>版号</w:t>
            </w:r>
          </w:p>
        </w:tc>
        <w:tc>
          <w:tcPr>
            <w:tcW w:w="1035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  <w:r>
              <w:rPr>
                <w:sz w:val="18"/>
                <w:szCs w:val="18"/>
              </w:rPr>
              <w:t>作者或主编</w:t>
            </w:r>
          </w:p>
        </w:tc>
        <w:tc>
          <w:tcPr>
            <w:tcW w:w="975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  <w:r>
              <w:rPr>
                <w:sz w:val="18"/>
                <w:szCs w:val="18"/>
              </w:rPr>
              <w:t>出版时间（年月日）</w:t>
            </w:r>
          </w:p>
        </w:tc>
        <w:tc>
          <w:tcPr>
            <w:tcW w:w="855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  <w:r>
              <w:rPr>
                <w:sz w:val="18"/>
                <w:szCs w:val="18"/>
              </w:rPr>
              <w:t>署名单位</w:t>
            </w:r>
          </w:p>
        </w:tc>
        <w:tc>
          <w:tcPr>
            <w:tcW w:w="1034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</w:p>
        </w:tc>
        <w:tc>
          <w:tcPr>
            <w:tcW w:w="883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</w:p>
        </w:tc>
        <w:tc>
          <w:tcPr>
            <w:tcW w:w="783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</w:p>
        </w:tc>
        <w:tc>
          <w:tcPr>
            <w:tcW w:w="834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</w:p>
        </w:tc>
        <w:tc>
          <w:tcPr>
            <w:tcW w:w="1206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  <w:r>
              <w:rPr>
                <w:sz w:val="18"/>
                <w:szCs w:val="18"/>
              </w:rPr>
              <w:t>广西单位是否</w:t>
            </w:r>
            <w:r>
              <w:rPr>
                <w:rFonts w:hint="eastAsia"/>
                <w:sz w:val="18"/>
                <w:szCs w:val="18"/>
              </w:rPr>
              <w:t>署名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9" w:hRule="atLeast"/>
          <w:jc w:val="center"/>
        </w:trPr>
        <w:tc>
          <w:tcPr>
            <w:tcW w:w="1205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  <w:t>《妇科常见病</w:t>
            </w:r>
            <w:r>
              <w:rPr>
                <w:rFonts w:hint="eastAsia" w:ascii="仿宋_GB2312" w:hAnsi="仿宋_GB2312" w:eastAsia="仿宋_GB2312" w:cs="仿宋_GB2312"/>
                <w:bCs/>
                <w:szCs w:val="21"/>
                <w:lang w:val="en-US" w:eastAsia="zh-CN"/>
              </w:rPr>
              <w:t xml:space="preserve"> 中、</w:t>
            </w:r>
            <w:r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  <w:t>瑶医特色疗法与护理技术》</w:t>
            </w:r>
          </w:p>
        </w:tc>
        <w:tc>
          <w:tcPr>
            <w:tcW w:w="1170" w:type="dxa"/>
            <w:gridSpan w:val="2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zCs w:val="21"/>
                <w:lang w:val="en-US" w:eastAsia="zh-CN"/>
              </w:rPr>
              <w:t>ISBN 978-7-5363-7386-0</w:t>
            </w:r>
          </w:p>
        </w:tc>
        <w:tc>
          <w:tcPr>
            <w:tcW w:w="1035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  <w:t>王粤湘</w:t>
            </w:r>
            <w:r>
              <w:rPr>
                <w:rFonts w:hint="eastAsia" w:ascii="仿宋_GB2312" w:hAnsi="仿宋_GB2312" w:eastAsia="仿宋_GB2312" w:cs="仿宋_GB2312"/>
                <w:bCs/>
                <w:szCs w:val="21"/>
                <w:lang w:val="en-US" w:eastAsia="zh-CN"/>
              </w:rPr>
              <w:t xml:space="preserve"> 彭锦绣 农秀明 张秀华</w:t>
            </w:r>
          </w:p>
        </w:tc>
        <w:tc>
          <w:tcPr>
            <w:tcW w:w="975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hint="default" w:ascii="仿宋_GB2312" w:hAnsi="仿宋_GB2312" w:eastAsia="仿宋_GB2312" w:cs="仿宋_GB2312"/>
                <w:bCs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zCs w:val="21"/>
                <w:lang w:val="en-US" w:eastAsia="zh-CN"/>
              </w:rPr>
              <w:t>2020-10-20</w:t>
            </w:r>
          </w:p>
        </w:tc>
        <w:tc>
          <w:tcPr>
            <w:tcW w:w="855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zCs w:val="21"/>
                <w:lang w:val="en-US" w:eastAsia="zh-CN"/>
              </w:rPr>
              <w:t>广西中医药大学第一附属医院</w:t>
            </w:r>
          </w:p>
        </w:tc>
        <w:tc>
          <w:tcPr>
            <w:tcW w:w="1034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</w:pPr>
          </w:p>
        </w:tc>
        <w:tc>
          <w:tcPr>
            <w:tcW w:w="883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</w:pPr>
          </w:p>
        </w:tc>
        <w:tc>
          <w:tcPr>
            <w:tcW w:w="783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</w:pPr>
          </w:p>
        </w:tc>
        <w:tc>
          <w:tcPr>
            <w:tcW w:w="834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</w:pPr>
          </w:p>
        </w:tc>
        <w:tc>
          <w:tcPr>
            <w:tcW w:w="1206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  <w:t>是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205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科普作品名称</w:t>
            </w:r>
          </w:p>
        </w:tc>
        <w:tc>
          <w:tcPr>
            <w:tcW w:w="1170" w:type="dxa"/>
            <w:gridSpan w:val="2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版号</w:t>
            </w:r>
          </w:p>
        </w:tc>
        <w:tc>
          <w:tcPr>
            <w:tcW w:w="1035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作者或主编</w:t>
            </w:r>
          </w:p>
        </w:tc>
        <w:tc>
          <w:tcPr>
            <w:tcW w:w="975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出版时间（年月日）</w:t>
            </w:r>
          </w:p>
        </w:tc>
        <w:tc>
          <w:tcPr>
            <w:tcW w:w="855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出版单位</w:t>
            </w:r>
          </w:p>
        </w:tc>
        <w:tc>
          <w:tcPr>
            <w:tcW w:w="1034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是否为丛书</w:t>
            </w:r>
          </w:p>
        </w:tc>
        <w:tc>
          <w:tcPr>
            <w:tcW w:w="883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丛书册数</w:t>
            </w:r>
          </w:p>
        </w:tc>
        <w:tc>
          <w:tcPr>
            <w:tcW w:w="783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834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206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广西单位是否为出版单位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2" w:hRule="atLeast"/>
          <w:jc w:val="center"/>
        </w:trPr>
        <w:tc>
          <w:tcPr>
            <w:tcW w:w="1205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</w:p>
        </w:tc>
        <w:tc>
          <w:tcPr>
            <w:tcW w:w="1170" w:type="dxa"/>
            <w:gridSpan w:val="2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</w:p>
        </w:tc>
        <w:tc>
          <w:tcPr>
            <w:tcW w:w="1035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</w:p>
        </w:tc>
        <w:tc>
          <w:tcPr>
            <w:tcW w:w="975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</w:p>
        </w:tc>
        <w:tc>
          <w:tcPr>
            <w:tcW w:w="855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</w:p>
        </w:tc>
        <w:tc>
          <w:tcPr>
            <w:tcW w:w="1034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</w:p>
        </w:tc>
        <w:tc>
          <w:tcPr>
            <w:tcW w:w="883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</w:p>
        </w:tc>
        <w:tc>
          <w:tcPr>
            <w:tcW w:w="783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</w:p>
        </w:tc>
        <w:tc>
          <w:tcPr>
            <w:tcW w:w="834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</w:p>
        </w:tc>
        <w:tc>
          <w:tcPr>
            <w:tcW w:w="1206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5" w:hRule="atLeast"/>
          <w:jc w:val="center"/>
        </w:trPr>
        <w:tc>
          <w:tcPr>
            <w:tcW w:w="9980" w:type="dxa"/>
            <w:gridSpan w:val="11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提名意见：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560" w:firstLineChars="200"/>
              <w:jc w:val="left"/>
              <w:textAlignment w:val="auto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根据《广西科学技术奖励办法》《广西科学</w:t>
            </w:r>
            <w:r>
              <w:rPr>
                <w:rFonts w:hint="eastAsia" w:ascii="仿宋_GB2312" w:hAnsi="仿宋_GB2312" w:eastAsia="仿宋_GB2312" w:cs="仿宋_GB2312"/>
                <w:bCs/>
                <w:spacing w:val="2"/>
                <w:sz w:val="28"/>
                <w:szCs w:val="28"/>
              </w:rPr>
              <w:t>技术奖励办法实施细则》相关规定，提名该个人、组织为科学技术奖</w:t>
            </w:r>
            <w:r>
              <w:rPr>
                <w:rFonts w:hint="eastAsia" w:ascii="仿宋_GB2312" w:hAnsi="仿宋_GB2312" w:eastAsia="仿宋_GB2312" w:cs="仿宋_GB2312"/>
                <w:bCs/>
                <w:color w:val="auto"/>
                <w:spacing w:val="2"/>
                <w:sz w:val="28"/>
                <w:szCs w:val="28"/>
                <w:lang w:eastAsia="zh-CN"/>
              </w:rPr>
              <w:t>（科学技术进步奖</w:t>
            </w:r>
            <w:r>
              <w:rPr>
                <w:rFonts w:hint="eastAsia" w:ascii="仿宋_GB2312" w:hAnsi="仿宋_GB2312" w:eastAsia="仿宋_GB2312" w:cs="仿宋_GB2312"/>
                <w:bCs/>
                <w:color w:val="auto"/>
                <w:spacing w:val="2"/>
                <w:sz w:val="28"/>
                <w:szCs w:val="28"/>
                <w:lang w:val="en-US" w:eastAsia="zh-CN"/>
              </w:rPr>
              <w:t>-社会公益类</w:t>
            </w:r>
            <w:r>
              <w:rPr>
                <w:rFonts w:hint="eastAsia" w:ascii="仿宋_GB2312" w:hAnsi="仿宋_GB2312" w:eastAsia="仿宋_GB2312" w:cs="仿宋_GB2312"/>
                <w:bCs/>
                <w:color w:val="auto"/>
                <w:spacing w:val="2"/>
                <w:sz w:val="28"/>
                <w:szCs w:val="28"/>
                <w:lang w:eastAsia="zh-CN"/>
              </w:rPr>
              <w:t>）</w:t>
            </w:r>
            <w:bookmarkStart w:id="0" w:name="_GoBack"/>
            <w:bookmarkEnd w:id="0"/>
            <w:r>
              <w:rPr>
                <w:rFonts w:hint="eastAsia" w:ascii="仿宋_GB2312" w:hAnsi="仿宋_GB2312" w:eastAsia="仿宋_GB2312" w:cs="仿宋_GB2312"/>
                <w:bCs/>
                <w:spacing w:val="2"/>
                <w:sz w:val="28"/>
                <w:szCs w:val="28"/>
                <w:u w:val="single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bCs/>
                <w:spacing w:val="2"/>
                <w:sz w:val="28"/>
                <w:szCs w:val="28"/>
                <w:u w:val="single"/>
                <w:lang w:eastAsia="zh-CN"/>
              </w:rPr>
              <w:t>二</w:t>
            </w:r>
            <w:r>
              <w:rPr>
                <w:rFonts w:hint="eastAsia" w:ascii="仿宋_GB2312" w:hAnsi="仿宋_GB2312" w:eastAsia="仿宋_GB2312" w:cs="仿宋_GB2312"/>
                <w:bCs/>
                <w:spacing w:val="2"/>
                <w:sz w:val="28"/>
                <w:szCs w:val="28"/>
                <w:u w:val="single"/>
              </w:rPr>
              <w:t xml:space="preserve">  </w:t>
            </w:r>
            <w:r>
              <w:rPr>
                <w:rFonts w:hint="eastAsia" w:ascii="仿宋_GB2312" w:hAnsi="仿宋_GB2312" w:eastAsia="仿宋_GB2312" w:cs="仿宋_GB2312"/>
                <w:bCs/>
                <w:spacing w:val="2"/>
                <w:sz w:val="28"/>
                <w:szCs w:val="28"/>
              </w:rPr>
              <w:t>等 、</w:t>
            </w:r>
            <w:r>
              <w:rPr>
                <w:rFonts w:hint="eastAsia" w:ascii="仿宋_GB2312" w:hAnsi="仿宋_GB2312" w:eastAsia="仿宋_GB2312" w:cs="仿宋_GB2312"/>
                <w:bCs/>
                <w:spacing w:val="2"/>
                <w:sz w:val="28"/>
                <w:szCs w:val="28"/>
                <w:u w:val="single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bCs/>
                <w:spacing w:val="2"/>
                <w:sz w:val="28"/>
                <w:szCs w:val="28"/>
                <w:u w:val="single"/>
                <w:lang w:eastAsia="zh-CN"/>
              </w:rPr>
              <w:t>三</w:t>
            </w:r>
            <w:r>
              <w:rPr>
                <w:rFonts w:hint="eastAsia" w:ascii="仿宋_GB2312" w:hAnsi="仿宋_GB2312" w:eastAsia="仿宋_GB2312" w:cs="仿宋_GB2312"/>
                <w:bCs/>
                <w:spacing w:val="2"/>
                <w:sz w:val="28"/>
                <w:szCs w:val="28"/>
                <w:u w:val="single"/>
              </w:rPr>
              <w:t xml:space="preserve">  </w:t>
            </w:r>
            <w:r>
              <w:rPr>
                <w:rFonts w:hint="eastAsia" w:ascii="仿宋_GB2312" w:hAnsi="仿宋_GB2312" w:eastAsia="仿宋_GB2312" w:cs="仿宋_GB2312"/>
                <w:bCs/>
                <w:spacing w:val="2"/>
                <w:sz w:val="28"/>
                <w:szCs w:val="28"/>
              </w:rPr>
              <w:t>等奖候选个人、候选组织。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95" w:hRule="atLeast"/>
          <w:jc w:val="center"/>
        </w:trPr>
        <w:tc>
          <w:tcPr>
            <w:tcW w:w="9980" w:type="dxa"/>
            <w:gridSpan w:val="11"/>
            <w:tcMar>
              <w:left w:w="57" w:type="dxa"/>
              <w:right w:w="57" w:type="dxa"/>
            </w:tcMar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第一候选组织简介（不超过100字）：</w:t>
            </w:r>
          </w:p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560" w:firstLineChars="200"/>
              <w:jc w:val="both"/>
              <w:textAlignment w:val="auto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  <w:t>广西中医药大学第一附属医院成立于1942年，是一所集医疗、教学、科研、预防保健、康复为一体的现代化综合性三级甲等中医医院。医院编制床位2233张，拥有东葛院区、仙葫院区、仁爱分院及四个社区卫生医疗服务中心。现有在职职工3568人，高级职称640人，博士生导师23人。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5" w:hRule="atLeast"/>
          <w:jc w:val="center"/>
        </w:trPr>
        <w:tc>
          <w:tcPr>
            <w:tcW w:w="9980" w:type="dxa"/>
            <w:gridSpan w:val="11"/>
            <w:tcMar>
              <w:left w:w="57" w:type="dxa"/>
              <w:right w:w="57" w:type="dxa"/>
            </w:tcMar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成果简介（不超过200字）：</w:t>
            </w:r>
          </w:p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560" w:firstLineChars="200"/>
              <w:jc w:val="both"/>
              <w:textAlignment w:val="auto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  <w:lang w:val="en-US" w:eastAsia="zh-CN" w:bidi="ar-SA"/>
              </w:rPr>
              <w:t>本成果通过文献研究、访谈瑶医、瑶妇，挖掘、整理瑶医在妇科疾病治疗中宝贵的护理经验，如原发性痛经、闭经、更年期综合症、带下病、宫颈炎、孕期便秘、产后关节痛、产后贫血、产后大便难、产后腰痛、乳痈、不孕证、产褥期等病种具有中、瑶医特色的护理、预防、保健方法，以及瑶药浴特色疗法的护理操作经验，并进行护理技术创新与应用示范。出版著作《妇科常见病 中、瑶医特色疗法与护理技术》，拍摄护理技术操作视频，收集整理健康教育处方资料册，在临床推广应用总结，让它成为世界妇女共享的瑰宝，为人口健康提供理论、实践依据；为妇科疾病患者护理提供多种有效干预措施，促进瑶医药规范化、科学化建设具有深远和现实的意义。</w:t>
            </w:r>
          </w:p>
        </w:tc>
      </w:tr>
    </w:tbl>
    <w:p>
      <w:pPr>
        <w:pStyle w:val="10"/>
        <w:spacing w:line="240" w:lineRule="exact"/>
        <w:rPr>
          <w:sz w:val="21"/>
          <w:szCs w:val="21"/>
        </w:rPr>
      </w:pPr>
    </w:p>
    <w:p/>
    <w:p>
      <w:pPr>
        <w:adjustRightInd w:val="0"/>
        <w:snapToGrid w:val="0"/>
        <w:spacing w:line="406" w:lineRule="exact"/>
        <w:jc w:val="center"/>
        <w:outlineLvl w:val="1"/>
        <w:rPr>
          <w:rStyle w:val="12"/>
          <w:rFonts w:hint="default" w:ascii="Times New Roman" w:eastAsia="方正黑体_GBK"/>
          <w:b w:val="0"/>
          <w:bCs w:val="0"/>
          <w:snapToGrid w:val="0"/>
          <w:color w:val="000000"/>
          <w:kern w:val="2"/>
          <w:sz w:val="28"/>
          <w:szCs w:val="28"/>
        </w:rPr>
      </w:pPr>
      <w:r>
        <w:rPr>
          <w:rStyle w:val="12"/>
          <w:rFonts w:ascii="Times New Roman" w:eastAsia="方正黑体_GBK"/>
          <w:b w:val="0"/>
          <w:bCs w:val="0"/>
          <w:snapToGrid w:val="0"/>
          <w:color w:val="000000"/>
          <w:kern w:val="2"/>
          <w:sz w:val="28"/>
          <w:szCs w:val="28"/>
        </w:rPr>
        <w:t>候选个人合作情况</w:t>
      </w:r>
    </w:p>
    <w:p>
      <w:pPr>
        <w:adjustRightInd w:val="0"/>
        <w:snapToGrid w:val="0"/>
        <w:spacing w:line="406" w:lineRule="exact"/>
        <w:rPr>
          <w:snapToGrid w:val="0"/>
          <w:color w:val="000000"/>
          <w:sz w:val="28"/>
          <w:szCs w:val="28"/>
        </w:rPr>
      </w:pPr>
    </w:p>
    <w:tbl>
      <w:tblPr>
        <w:tblStyle w:val="8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87" w:type="dxa"/>
          </w:tcPr>
          <w:p>
            <w:pPr>
              <w:adjustRightInd w:val="0"/>
              <w:snapToGrid w:val="0"/>
              <w:spacing w:line="406" w:lineRule="exact"/>
              <w:jc w:val="center"/>
              <w:rPr>
                <w:rFonts w:eastAsia="方正黑体_GBK"/>
                <w:snapToGrid w:val="0"/>
                <w:color w:val="000000"/>
                <w:sz w:val="28"/>
                <w:szCs w:val="28"/>
              </w:rPr>
            </w:pPr>
            <w:r>
              <w:rPr>
                <w:rFonts w:hint="eastAsia" w:eastAsia="方正黑体_GBK"/>
                <w:snapToGrid w:val="0"/>
                <w:color w:val="000000"/>
                <w:sz w:val="28"/>
                <w:szCs w:val="28"/>
              </w:rPr>
              <w:t>候选个人合作关系说明</w:t>
            </w:r>
          </w:p>
          <w:p>
            <w:pPr>
              <w:adjustRightInd w:val="0"/>
              <w:snapToGrid w:val="0"/>
              <w:spacing w:line="406" w:lineRule="exact"/>
              <w:rPr>
                <w:rFonts w:eastAsia="方正黑体_GBK"/>
                <w:snapToGrid w:val="0"/>
                <w:color w:val="000000"/>
                <w:sz w:val="28"/>
                <w:szCs w:val="28"/>
              </w:rPr>
            </w:pPr>
          </w:p>
          <w:p>
            <w:pPr>
              <w:adjustRightInd w:val="0"/>
              <w:snapToGrid w:val="0"/>
              <w:spacing w:line="406" w:lineRule="exact"/>
              <w:rPr>
                <w:snapToGrid w:val="0"/>
                <w:color w:val="000000"/>
                <w:szCs w:val="21"/>
              </w:rPr>
            </w:pPr>
            <w:r>
              <w:rPr>
                <w:snapToGrid w:val="0"/>
                <w:color w:val="000000"/>
                <w:szCs w:val="21"/>
              </w:rPr>
              <w:t>（候选个人不在同一工作单位的，应填写该说明。</w:t>
            </w:r>
            <w:r>
              <w:rPr>
                <w:b/>
                <w:bCs/>
                <w:snapToGrid w:val="0"/>
                <w:color w:val="000000"/>
                <w:szCs w:val="21"/>
              </w:rPr>
              <w:t>候选个人均为同一单位则不用填写该说明。</w:t>
            </w:r>
            <w:r>
              <w:rPr>
                <w:snapToGrid w:val="0"/>
                <w:color w:val="000000"/>
                <w:szCs w:val="21"/>
              </w:rPr>
              <w:t>）</w:t>
            </w:r>
          </w:p>
          <w:p>
            <w:pPr>
              <w:adjustRightInd w:val="0"/>
              <w:snapToGrid w:val="0"/>
              <w:spacing w:line="406" w:lineRule="exact"/>
              <w:ind w:firstLine="420" w:firstLineChars="200"/>
              <w:rPr>
                <w:rFonts w:hint="eastAsia" w:ascii="仿宋_GB2312" w:hAnsi="仿宋_GB2312" w:eastAsia="仿宋_GB2312" w:cs="仿宋_GB2312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1"/>
                <w:szCs w:val="21"/>
                <w:lang w:val="en-US" w:eastAsia="zh-CN" w:bidi="ar-SA"/>
              </w:rPr>
              <w:t>李萍</w:t>
            </w:r>
            <w:r>
              <w:rPr>
                <w:rFonts w:hint="default" w:ascii="仿宋_GB2312" w:hAnsi="仿宋_GB2312" w:eastAsia="仿宋_GB2312" w:cs="仿宋_GB2312"/>
                <w:kern w:val="2"/>
                <w:sz w:val="21"/>
                <w:szCs w:val="21"/>
                <w:lang w:val="en-US" w:eastAsia="zh-CN" w:bidi="ar-SA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kern w:val="2"/>
                <w:sz w:val="21"/>
                <w:szCs w:val="21"/>
                <w:lang w:val="en-US" w:eastAsia="zh-CN" w:bidi="ar-SA"/>
              </w:rPr>
              <w:t xml:space="preserve">广西国际壮医医院 </w:t>
            </w:r>
          </w:p>
          <w:p>
            <w:pPr>
              <w:adjustRightInd w:val="0"/>
              <w:snapToGrid w:val="0"/>
              <w:spacing w:line="406" w:lineRule="exact"/>
              <w:ind w:firstLine="420" w:firstLineChars="200"/>
              <w:rPr>
                <w:rFonts w:hint="eastAsia" w:ascii="仿宋_GB2312" w:hAnsi="仿宋_GB2312" w:eastAsia="仿宋_GB2312" w:cs="仿宋_GB2312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1"/>
                <w:szCs w:val="21"/>
                <w:lang w:val="en-US" w:eastAsia="zh-CN" w:bidi="ar-SA"/>
              </w:rPr>
              <w:t xml:space="preserve">负责查找研究恭城县瑶族相关的医药文献、文史资料；对恭城县 </w:t>
            </w:r>
            <w:r>
              <w:rPr>
                <w:rFonts w:hint="default" w:ascii="仿宋_GB2312" w:hAnsi="仿宋_GB2312" w:eastAsia="仿宋_GB2312" w:cs="仿宋_GB2312"/>
                <w:kern w:val="2"/>
                <w:sz w:val="21"/>
                <w:szCs w:val="21"/>
                <w:lang w:val="en-US" w:eastAsia="zh-CN" w:bidi="ar-SA"/>
              </w:rPr>
              <w:t xml:space="preserve">5 </w:t>
            </w:r>
            <w:r>
              <w:rPr>
                <w:rFonts w:hint="eastAsia" w:ascii="仿宋_GB2312" w:hAnsi="仿宋_GB2312" w:eastAsia="仿宋_GB2312" w:cs="仿宋_GB2312"/>
                <w:kern w:val="2"/>
                <w:sz w:val="21"/>
                <w:szCs w:val="21"/>
                <w:lang w:val="en-US" w:eastAsia="zh-CN" w:bidi="ar-SA"/>
              </w:rPr>
              <w:t xml:space="preserve">个瑶医的诊疗、护理妇科 </w:t>
            </w:r>
          </w:p>
          <w:p>
            <w:pPr>
              <w:adjustRightInd w:val="0"/>
              <w:snapToGrid w:val="0"/>
              <w:spacing w:line="406" w:lineRule="exact"/>
              <w:ind w:firstLine="420" w:firstLineChars="200"/>
              <w:rPr>
                <w:rFonts w:hint="eastAsia" w:ascii="仿宋_GB2312" w:hAnsi="仿宋_GB2312" w:eastAsia="仿宋_GB2312" w:cs="仿宋_GB2312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1"/>
                <w:szCs w:val="21"/>
                <w:lang w:val="en-US" w:eastAsia="zh-CN" w:bidi="ar-SA"/>
              </w:rPr>
              <w:t xml:space="preserve">疾病经验进行调研；并访问 </w:t>
            </w:r>
            <w:r>
              <w:rPr>
                <w:rFonts w:hint="default" w:ascii="仿宋_GB2312" w:hAnsi="仿宋_GB2312" w:eastAsia="仿宋_GB2312" w:cs="仿宋_GB2312"/>
                <w:kern w:val="2"/>
                <w:sz w:val="21"/>
                <w:szCs w:val="21"/>
                <w:lang w:val="en-US" w:eastAsia="zh-CN" w:bidi="ar-SA"/>
              </w:rPr>
              <w:t xml:space="preserve">9 </w:t>
            </w:r>
            <w:r>
              <w:rPr>
                <w:rFonts w:hint="eastAsia" w:ascii="仿宋_GB2312" w:hAnsi="仿宋_GB2312" w:eastAsia="仿宋_GB2312" w:cs="仿宋_GB2312"/>
                <w:kern w:val="2"/>
                <w:sz w:val="21"/>
                <w:szCs w:val="21"/>
                <w:lang w:val="en-US" w:eastAsia="zh-CN" w:bidi="ar-SA"/>
              </w:rPr>
              <w:t xml:space="preserve">名瑶族妇女，了解她们在经期、婚期、孕期、产期、产褥期、 </w:t>
            </w:r>
          </w:p>
          <w:p>
            <w:pPr>
              <w:adjustRightInd w:val="0"/>
              <w:snapToGrid w:val="0"/>
              <w:spacing w:line="406" w:lineRule="exact"/>
              <w:ind w:firstLine="420" w:firstLineChars="200"/>
              <w:rPr>
                <w:rFonts w:hint="eastAsia" w:ascii="仿宋_GB2312" w:hAnsi="仿宋_GB2312" w:eastAsia="仿宋_GB2312" w:cs="仿宋_GB2312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1"/>
                <w:szCs w:val="21"/>
                <w:lang w:val="en-US" w:eastAsia="zh-CN" w:bidi="ar-SA"/>
              </w:rPr>
              <w:t xml:space="preserve">更年期的护理、保健方法及切身体会；初步形成孕期便秘、乳腺炎和更年期综合症瑶医护理 </w:t>
            </w:r>
          </w:p>
          <w:p>
            <w:pPr>
              <w:adjustRightInd w:val="0"/>
              <w:snapToGrid w:val="0"/>
              <w:spacing w:line="406" w:lineRule="exact"/>
              <w:ind w:firstLine="420" w:firstLineChars="200"/>
              <w:rPr>
                <w:rFonts w:hint="eastAsia" w:ascii="仿宋_GB2312" w:hAnsi="仿宋_GB2312" w:eastAsia="仿宋_GB2312" w:cs="仿宋_GB2312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1"/>
                <w:szCs w:val="21"/>
                <w:lang w:val="en-US" w:eastAsia="zh-CN" w:bidi="ar-SA"/>
              </w:rPr>
              <w:t xml:space="preserve">经验文稿和文章。同时，注意收集瑶医在妇科其他疾病方面的护理经验。 </w:t>
            </w:r>
          </w:p>
          <w:p>
            <w:pPr>
              <w:adjustRightInd w:val="0"/>
              <w:snapToGrid w:val="0"/>
              <w:spacing w:line="406" w:lineRule="exact"/>
              <w:ind w:firstLine="420" w:firstLineChars="200"/>
              <w:rPr>
                <w:rFonts w:hint="eastAsia" w:ascii="仿宋_GB2312" w:hAnsi="仿宋_GB2312" w:eastAsia="仿宋_GB2312" w:cs="仿宋_GB2312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1"/>
                <w:szCs w:val="21"/>
                <w:lang w:val="en-US" w:eastAsia="zh-CN" w:bidi="ar-SA"/>
              </w:rPr>
              <w:t>林琴</w:t>
            </w:r>
            <w:r>
              <w:rPr>
                <w:rFonts w:hint="default" w:ascii="仿宋_GB2312" w:hAnsi="仿宋_GB2312" w:eastAsia="仿宋_GB2312" w:cs="仿宋_GB2312"/>
                <w:kern w:val="2"/>
                <w:sz w:val="21"/>
                <w:szCs w:val="21"/>
                <w:lang w:val="en-US" w:eastAsia="zh-CN" w:bidi="ar-SA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kern w:val="2"/>
                <w:sz w:val="21"/>
                <w:szCs w:val="21"/>
                <w:lang w:val="en-US" w:eastAsia="zh-CN" w:bidi="ar-SA"/>
              </w:rPr>
              <w:t xml:space="preserve">广西国际壮医医院 </w:t>
            </w:r>
          </w:p>
          <w:p>
            <w:pPr>
              <w:adjustRightInd w:val="0"/>
              <w:snapToGrid w:val="0"/>
              <w:spacing w:line="406" w:lineRule="exact"/>
              <w:ind w:firstLine="420" w:firstLineChars="200"/>
              <w:rPr>
                <w:rFonts w:hint="eastAsia" w:ascii="仿宋_GB2312" w:hAnsi="仿宋_GB2312" w:eastAsia="仿宋_GB2312" w:cs="仿宋_GB2312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仿宋_GB2312" w:hAnsi="仿宋_GB2312" w:eastAsia="仿宋_GB2312" w:cs="仿宋_GB2312"/>
                <w:kern w:val="2"/>
                <w:sz w:val="21"/>
                <w:szCs w:val="21"/>
                <w:lang w:val="en-US" w:eastAsia="zh-CN" w:bidi="ar-SA"/>
              </w:rPr>
              <w:t>1</w:t>
            </w:r>
            <w:r>
              <w:rPr>
                <w:rFonts w:hint="eastAsia" w:ascii="仿宋_GB2312" w:hAnsi="仿宋_GB2312" w:eastAsia="仿宋_GB2312" w:cs="仿宋_GB2312"/>
                <w:kern w:val="2"/>
                <w:sz w:val="21"/>
                <w:szCs w:val="21"/>
                <w:lang w:val="en-US" w:eastAsia="zh-CN" w:bidi="ar-SA"/>
              </w:rPr>
              <w:t xml:space="preserve">、负责护理技术视频的拍摄协助、访谈、资料收集等工作； </w:t>
            </w:r>
          </w:p>
          <w:p>
            <w:pPr>
              <w:adjustRightInd w:val="0"/>
              <w:snapToGrid w:val="0"/>
              <w:spacing w:line="406" w:lineRule="exact"/>
              <w:ind w:firstLine="420" w:firstLineChars="200"/>
              <w:rPr>
                <w:rFonts w:hint="eastAsia" w:ascii="仿宋_GB2312" w:hAnsi="仿宋_GB2312" w:eastAsia="仿宋_GB2312" w:cs="仿宋_GB2312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仿宋_GB2312" w:hAnsi="仿宋_GB2312" w:eastAsia="仿宋_GB2312" w:cs="仿宋_GB2312"/>
                <w:kern w:val="2"/>
                <w:sz w:val="21"/>
                <w:szCs w:val="21"/>
                <w:lang w:val="en-US" w:eastAsia="zh-CN" w:bidi="ar-SA"/>
              </w:rPr>
              <w:t>2</w:t>
            </w:r>
            <w:r>
              <w:rPr>
                <w:rFonts w:hint="eastAsia" w:ascii="仿宋_GB2312" w:hAnsi="仿宋_GB2312" w:eastAsia="仿宋_GB2312" w:cs="仿宋_GB2312"/>
                <w:kern w:val="2"/>
                <w:sz w:val="21"/>
                <w:szCs w:val="21"/>
                <w:lang w:val="en-US" w:eastAsia="zh-CN" w:bidi="ar-SA"/>
              </w:rPr>
              <w:t xml:space="preserve">、负责课题对全县瑶族妇女的访谈，收集瑶族妇女传统的养生及保健方法。负责“孕期便 </w:t>
            </w:r>
          </w:p>
          <w:p>
            <w:pPr>
              <w:adjustRightInd w:val="0"/>
              <w:snapToGrid w:val="0"/>
              <w:spacing w:line="406" w:lineRule="exact"/>
              <w:ind w:firstLine="420" w:firstLineChars="200"/>
              <w:rPr>
                <w:rFonts w:hint="eastAsia" w:ascii="仿宋_GB2312" w:hAnsi="仿宋_GB2312" w:eastAsia="仿宋_GB2312" w:cs="仿宋_GB2312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1"/>
                <w:szCs w:val="21"/>
                <w:lang w:val="en-US" w:eastAsia="zh-CN" w:bidi="ar-SA"/>
              </w:rPr>
              <w:t xml:space="preserve">秘”文献整理与瑶族妇女的研究，完成了瑶医特色护理、预防、保健方法的挖掘、整理相关 </w:t>
            </w:r>
          </w:p>
          <w:p>
            <w:pPr>
              <w:adjustRightInd w:val="0"/>
              <w:snapToGrid w:val="0"/>
              <w:spacing w:line="406" w:lineRule="exact"/>
              <w:ind w:firstLine="420" w:firstLineChars="200"/>
              <w:rPr>
                <w:rFonts w:hint="eastAsia" w:ascii="仿宋_GB2312" w:hAnsi="仿宋_GB2312" w:eastAsia="仿宋_GB2312" w:cs="仿宋_GB2312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1"/>
                <w:szCs w:val="21"/>
                <w:lang w:val="en-US" w:eastAsia="zh-CN" w:bidi="ar-SA"/>
              </w:rPr>
              <w:t xml:space="preserve">部分内容； </w:t>
            </w:r>
          </w:p>
          <w:p>
            <w:pPr>
              <w:adjustRightInd w:val="0"/>
              <w:snapToGrid w:val="0"/>
              <w:spacing w:line="406" w:lineRule="exact"/>
              <w:ind w:firstLine="420" w:firstLineChars="200"/>
              <w:rPr>
                <w:rFonts w:hint="eastAsia" w:ascii="仿宋_GB2312" w:hAnsi="仿宋_GB2312" w:eastAsia="仿宋_GB2312" w:cs="仿宋_GB2312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仿宋_GB2312" w:hAnsi="仿宋_GB2312" w:eastAsia="仿宋_GB2312" w:cs="仿宋_GB2312"/>
                <w:kern w:val="2"/>
                <w:sz w:val="21"/>
                <w:szCs w:val="21"/>
                <w:lang w:val="en-US" w:eastAsia="zh-CN" w:bidi="ar-SA"/>
              </w:rPr>
              <w:t>3</w:t>
            </w:r>
            <w:r>
              <w:rPr>
                <w:rFonts w:hint="eastAsia" w:ascii="仿宋_GB2312" w:hAnsi="仿宋_GB2312" w:eastAsia="仿宋_GB2312" w:cs="仿宋_GB2312"/>
                <w:kern w:val="2"/>
                <w:sz w:val="21"/>
                <w:szCs w:val="21"/>
                <w:lang w:val="en-US" w:eastAsia="zh-CN" w:bidi="ar-SA"/>
              </w:rPr>
              <w:t>、多年来从事中医、民族医护理，对壮医、瑶医护理技术运用于临床有一定的研究。</w:t>
            </w:r>
          </w:p>
          <w:p>
            <w:pPr>
              <w:adjustRightInd w:val="0"/>
              <w:snapToGrid w:val="0"/>
              <w:spacing w:line="406" w:lineRule="exact"/>
              <w:ind w:firstLine="560" w:firstLineChars="200"/>
              <w:rPr>
                <w:snapToGrid w:val="0"/>
                <w:color w:val="000000"/>
                <w:sz w:val="28"/>
                <w:szCs w:val="28"/>
              </w:rPr>
            </w:pPr>
          </w:p>
          <w:p>
            <w:pPr>
              <w:adjustRightInd w:val="0"/>
              <w:snapToGrid w:val="0"/>
              <w:spacing w:line="406" w:lineRule="exact"/>
              <w:ind w:firstLine="560" w:firstLineChars="200"/>
              <w:rPr>
                <w:snapToGrid w:val="0"/>
                <w:color w:val="000000"/>
                <w:sz w:val="28"/>
                <w:szCs w:val="28"/>
              </w:rPr>
            </w:pPr>
          </w:p>
          <w:p>
            <w:pPr>
              <w:adjustRightInd w:val="0"/>
              <w:snapToGrid w:val="0"/>
              <w:spacing w:line="406" w:lineRule="exact"/>
              <w:ind w:firstLine="560" w:firstLineChars="200"/>
              <w:rPr>
                <w:snapToGrid w:val="0"/>
                <w:color w:val="000000"/>
                <w:sz w:val="28"/>
                <w:szCs w:val="28"/>
              </w:rPr>
            </w:pPr>
            <w:r>
              <w:rPr>
                <w:snapToGrid w:val="0"/>
                <w:color w:val="000000"/>
                <w:sz w:val="28"/>
                <w:szCs w:val="28"/>
              </w:rPr>
              <w:t>以上合作关系情况详见附表。</w:t>
            </w:r>
          </w:p>
          <w:p>
            <w:pPr>
              <w:adjustRightInd w:val="0"/>
              <w:snapToGrid w:val="0"/>
              <w:spacing w:line="406" w:lineRule="exact"/>
              <w:rPr>
                <w:rFonts w:eastAsia="方正黑体_GBK"/>
                <w:snapToGrid w:val="0"/>
                <w:color w:val="000000"/>
                <w:sz w:val="28"/>
                <w:szCs w:val="28"/>
              </w:rPr>
            </w:pPr>
          </w:p>
        </w:tc>
      </w:tr>
    </w:tbl>
    <w:p>
      <w:pPr>
        <w:adjustRightInd w:val="0"/>
        <w:snapToGrid w:val="0"/>
        <w:spacing w:line="406" w:lineRule="exact"/>
        <w:rPr>
          <w:snapToGrid w:val="0"/>
          <w:color w:val="000000"/>
          <w:sz w:val="28"/>
          <w:szCs w:val="28"/>
        </w:rPr>
      </w:pPr>
    </w:p>
    <w:p>
      <w:pPr>
        <w:adjustRightInd w:val="0"/>
        <w:snapToGrid w:val="0"/>
        <w:spacing w:line="406" w:lineRule="exact"/>
        <w:jc w:val="center"/>
        <w:rPr>
          <w:b/>
          <w:bCs/>
          <w:snapToGrid w:val="0"/>
          <w:color w:val="000000"/>
          <w:sz w:val="28"/>
          <w:szCs w:val="28"/>
        </w:rPr>
      </w:pPr>
      <w:r>
        <w:rPr>
          <w:rFonts w:hint="eastAsia" w:eastAsia="方正黑体_GBK"/>
          <w:snapToGrid w:val="0"/>
          <w:color w:val="000000"/>
          <w:sz w:val="28"/>
          <w:szCs w:val="28"/>
        </w:rPr>
        <w:t>附表：候选个人合作情况汇总表</w:t>
      </w:r>
    </w:p>
    <w:tbl>
      <w:tblPr>
        <w:tblStyle w:val="7"/>
        <w:tblW w:w="9262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0"/>
        <w:gridCol w:w="1567"/>
        <w:gridCol w:w="1134"/>
        <w:gridCol w:w="1559"/>
        <w:gridCol w:w="1984"/>
        <w:gridCol w:w="1134"/>
        <w:gridCol w:w="1134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eastAsia="方正黑体_GBK"/>
                <w:snapToGrid w:val="0"/>
                <w:color w:val="000000"/>
                <w:szCs w:val="21"/>
              </w:rPr>
            </w:pPr>
            <w:r>
              <w:rPr>
                <w:rFonts w:eastAsia="方正黑体_GBK"/>
                <w:snapToGrid w:val="0"/>
                <w:color w:val="000000"/>
                <w:szCs w:val="21"/>
              </w:rPr>
              <w:t>序号</w:t>
            </w:r>
          </w:p>
        </w:tc>
        <w:tc>
          <w:tcPr>
            <w:tcW w:w="1567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eastAsia="方正黑体_GBK"/>
                <w:snapToGrid w:val="0"/>
                <w:color w:val="000000"/>
                <w:szCs w:val="21"/>
              </w:rPr>
            </w:pPr>
            <w:r>
              <w:rPr>
                <w:rFonts w:eastAsia="方正黑体_GBK"/>
                <w:snapToGrid w:val="0"/>
                <w:color w:val="000000"/>
                <w:szCs w:val="21"/>
              </w:rPr>
              <w:t>合作方式</w:t>
            </w:r>
          </w:p>
        </w:tc>
        <w:tc>
          <w:tcPr>
            <w:tcW w:w="1134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eastAsia="方正黑体_GBK"/>
                <w:snapToGrid w:val="0"/>
                <w:color w:val="000000"/>
                <w:szCs w:val="21"/>
              </w:rPr>
            </w:pPr>
            <w:r>
              <w:rPr>
                <w:rFonts w:eastAsia="方正黑体_GBK"/>
                <w:snapToGrid w:val="0"/>
                <w:color w:val="000000"/>
                <w:szCs w:val="21"/>
              </w:rPr>
              <w:t>合作者</w:t>
            </w:r>
          </w:p>
        </w:tc>
        <w:tc>
          <w:tcPr>
            <w:tcW w:w="15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eastAsia="方正黑体_GBK"/>
                <w:snapToGrid w:val="0"/>
                <w:color w:val="000000"/>
                <w:szCs w:val="21"/>
              </w:rPr>
            </w:pPr>
            <w:r>
              <w:rPr>
                <w:rFonts w:eastAsia="方正黑体_GBK"/>
                <w:snapToGrid w:val="0"/>
                <w:color w:val="000000"/>
                <w:szCs w:val="21"/>
              </w:rPr>
              <w:t>合作时间</w:t>
            </w:r>
          </w:p>
        </w:tc>
        <w:tc>
          <w:tcPr>
            <w:tcW w:w="1984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eastAsia="方正黑体_GBK"/>
                <w:snapToGrid w:val="0"/>
                <w:color w:val="000000"/>
                <w:szCs w:val="21"/>
              </w:rPr>
            </w:pPr>
            <w:r>
              <w:rPr>
                <w:rFonts w:eastAsia="方正黑体_GBK"/>
                <w:snapToGrid w:val="0"/>
                <w:color w:val="000000"/>
                <w:szCs w:val="21"/>
              </w:rPr>
              <w:t>合作成果</w:t>
            </w:r>
          </w:p>
        </w:tc>
        <w:tc>
          <w:tcPr>
            <w:tcW w:w="1134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eastAsia="方正黑体_GBK"/>
                <w:snapToGrid w:val="0"/>
                <w:color w:val="000000"/>
                <w:szCs w:val="21"/>
              </w:rPr>
            </w:pPr>
            <w:r>
              <w:rPr>
                <w:rFonts w:eastAsia="方正黑体_GBK"/>
                <w:snapToGrid w:val="0"/>
                <w:color w:val="000000"/>
                <w:szCs w:val="21"/>
              </w:rPr>
              <w:t>附件编号</w:t>
            </w:r>
          </w:p>
        </w:tc>
        <w:tc>
          <w:tcPr>
            <w:tcW w:w="1134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eastAsia="方正黑体_GBK"/>
                <w:snapToGrid w:val="0"/>
                <w:color w:val="000000"/>
                <w:szCs w:val="21"/>
              </w:rPr>
            </w:pPr>
            <w:r>
              <w:rPr>
                <w:rFonts w:eastAsia="方正黑体_GBK"/>
                <w:snapToGrid w:val="0"/>
                <w:color w:val="000000"/>
                <w:szCs w:val="21"/>
              </w:rPr>
              <w:t>备注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2" w:hRule="atLeast"/>
          <w:jc w:val="center"/>
        </w:trPr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spacing w:line="320" w:lineRule="exact"/>
              <w:rPr>
                <w:rFonts w:hint="eastAsia" w:eastAsia="宋体"/>
                <w:snapToGrid w:val="0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snapToGrid w:val="0"/>
                <w:color w:val="000000"/>
                <w:szCs w:val="21"/>
                <w:lang w:val="en-US" w:eastAsia="zh-CN"/>
              </w:rPr>
              <w:t>1</w:t>
            </w:r>
          </w:p>
        </w:tc>
        <w:tc>
          <w:tcPr>
            <w:tcW w:w="1567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spacing w:line="320" w:lineRule="exact"/>
              <w:rPr>
                <w:rFonts w:hint="eastAsia" w:eastAsia="宋体"/>
                <w:snapToGrid w:val="0"/>
                <w:color w:val="000000"/>
                <w:szCs w:val="21"/>
                <w:lang w:eastAsia="zh-CN"/>
              </w:rPr>
            </w:pPr>
            <w:r>
              <w:rPr>
                <w:rFonts w:hint="eastAsia"/>
                <w:snapToGrid w:val="0"/>
                <w:color w:val="000000"/>
                <w:szCs w:val="21"/>
                <w:lang w:eastAsia="zh-CN"/>
              </w:rPr>
              <w:t>参与研究</w:t>
            </w:r>
          </w:p>
        </w:tc>
        <w:tc>
          <w:tcPr>
            <w:tcW w:w="1134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spacing w:line="320" w:lineRule="exact"/>
              <w:rPr>
                <w:rFonts w:hint="eastAsia" w:eastAsia="宋体"/>
                <w:snapToGrid w:val="0"/>
                <w:color w:val="000000"/>
                <w:szCs w:val="21"/>
                <w:lang w:eastAsia="zh-CN"/>
              </w:rPr>
            </w:pPr>
            <w:r>
              <w:rPr>
                <w:rFonts w:hint="eastAsia"/>
                <w:snapToGrid w:val="0"/>
                <w:color w:val="000000"/>
                <w:szCs w:val="21"/>
                <w:lang w:eastAsia="zh-CN"/>
              </w:rPr>
              <w:t>王粤湘</w:t>
            </w:r>
          </w:p>
        </w:tc>
        <w:tc>
          <w:tcPr>
            <w:tcW w:w="15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spacing w:line="320" w:lineRule="exact"/>
              <w:rPr>
                <w:rFonts w:hint="default" w:eastAsia="宋体"/>
                <w:snapToGrid w:val="0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snapToGrid w:val="0"/>
                <w:color w:val="000000"/>
                <w:szCs w:val="21"/>
                <w:lang w:val="en-US" w:eastAsia="zh-CN"/>
              </w:rPr>
              <w:t>2011-12-1至2014-12-1</w:t>
            </w:r>
          </w:p>
        </w:tc>
        <w:tc>
          <w:tcPr>
            <w:tcW w:w="1984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spacing w:line="320" w:lineRule="exact"/>
              <w:rPr>
                <w:snapToGrid w:val="0"/>
                <w:color w:val="000000"/>
                <w:szCs w:val="21"/>
              </w:rPr>
            </w:pPr>
            <w:r>
              <w:rPr>
                <w:snapToGrid w:val="0"/>
                <w:color w:val="000000"/>
                <w:szCs w:val="21"/>
                <w:lang w:val="en-US" w:eastAsia="zh-CN"/>
              </w:rPr>
              <w:t xml:space="preserve">发表文章，担任著 </w:t>
            </w:r>
          </w:p>
          <w:p>
            <w:pPr>
              <w:adjustRightInd w:val="0"/>
              <w:snapToGrid w:val="0"/>
              <w:spacing w:line="320" w:lineRule="exact"/>
              <w:rPr>
                <w:snapToGrid w:val="0"/>
                <w:color w:val="000000"/>
                <w:szCs w:val="21"/>
              </w:rPr>
            </w:pPr>
            <w:r>
              <w:rPr>
                <w:rFonts w:hint="eastAsia"/>
                <w:snapToGrid w:val="0"/>
                <w:color w:val="000000"/>
                <w:szCs w:val="21"/>
                <w:lang w:val="en-US" w:eastAsia="zh-CN"/>
              </w:rPr>
              <w:t>作第一副主编</w:t>
            </w:r>
          </w:p>
          <w:p>
            <w:pPr>
              <w:adjustRightInd w:val="0"/>
              <w:snapToGrid w:val="0"/>
              <w:spacing w:line="320" w:lineRule="exact"/>
              <w:rPr>
                <w:snapToGrid w:val="0"/>
                <w:color w:val="000000"/>
                <w:szCs w:val="21"/>
              </w:rPr>
            </w:pPr>
          </w:p>
        </w:tc>
        <w:tc>
          <w:tcPr>
            <w:tcW w:w="1134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spacing w:line="320" w:lineRule="exact"/>
              <w:rPr>
                <w:rFonts w:hint="default" w:eastAsia="宋体"/>
                <w:snapToGrid w:val="0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snapToGrid w:val="0"/>
                <w:color w:val="000000"/>
                <w:szCs w:val="21"/>
                <w:lang w:val="en-US" w:eastAsia="zh-CN"/>
              </w:rPr>
              <w:t>6-1</w:t>
            </w:r>
          </w:p>
        </w:tc>
        <w:tc>
          <w:tcPr>
            <w:tcW w:w="1134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spacing w:line="320" w:lineRule="exact"/>
              <w:rPr>
                <w:snapToGrid w:val="0"/>
                <w:color w:val="000000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2" w:hRule="atLeast"/>
          <w:jc w:val="center"/>
        </w:trPr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spacing w:line="320" w:lineRule="exact"/>
              <w:rPr>
                <w:rFonts w:hint="eastAsia" w:eastAsia="宋体"/>
                <w:snapToGrid w:val="0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snapToGrid w:val="0"/>
                <w:color w:val="000000"/>
                <w:szCs w:val="21"/>
                <w:lang w:val="en-US" w:eastAsia="zh-CN"/>
              </w:rPr>
              <w:t>2</w:t>
            </w:r>
          </w:p>
        </w:tc>
        <w:tc>
          <w:tcPr>
            <w:tcW w:w="1567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spacing w:line="320" w:lineRule="exact"/>
              <w:rPr>
                <w:rFonts w:hint="eastAsia" w:eastAsia="宋体"/>
                <w:snapToGrid w:val="0"/>
                <w:color w:val="000000"/>
                <w:szCs w:val="21"/>
                <w:lang w:eastAsia="zh-CN"/>
              </w:rPr>
            </w:pPr>
            <w:r>
              <w:rPr>
                <w:rFonts w:hint="eastAsia"/>
                <w:snapToGrid w:val="0"/>
                <w:color w:val="000000"/>
                <w:szCs w:val="21"/>
                <w:lang w:eastAsia="zh-CN"/>
              </w:rPr>
              <w:t>参与研究</w:t>
            </w:r>
          </w:p>
        </w:tc>
        <w:tc>
          <w:tcPr>
            <w:tcW w:w="1134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spacing w:line="320" w:lineRule="exact"/>
              <w:rPr>
                <w:rFonts w:hint="eastAsia" w:eastAsia="宋体"/>
                <w:snapToGrid w:val="0"/>
                <w:color w:val="000000"/>
                <w:szCs w:val="21"/>
                <w:lang w:eastAsia="zh-CN"/>
              </w:rPr>
            </w:pPr>
            <w:r>
              <w:rPr>
                <w:rFonts w:hint="eastAsia"/>
                <w:snapToGrid w:val="0"/>
                <w:color w:val="000000"/>
                <w:szCs w:val="21"/>
                <w:lang w:eastAsia="zh-CN"/>
              </w:rPr>
              <w:t>彭锦绣</w:t>
            </w:r>
          </w:p>
        </w:tc>
        <w:tc>
          <w:tcPr>
            <w:tcW w:w="15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spacing w:line="320" w:lineRule="exact"/>
              <w:rPr>
                <w:rFonts w:hint="default" w:eastAsia="宋体"/>
                <w:snapToGrid w:val="0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snapToGrid w:val="0"/>
                <w:color w:val="000000"/>
                <w:szCs w:val="21"/>
                <w:lang w:val="en-US" w:eastAsia="zh-CN"/>
              </w:rPr>
              <w:t>2020-10-1至</w:t>
            </w:r>
          </w:p>
        </w:tc>
        <w:tc>
          <w:tcPr>
            <w:tcW w:w="1984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spacing w:line="320" w:lineRule="exact"/>
              <w:rPr>
                <w:snapToGrid w:val="0"/>
                <w:color w:val="000000"/>
                <w:szCs w:val="21"/>
              </w:rPr>
            </w:pPr>
            <w:r>
              <w:rPr>
                <w:rFonts w:hint="eastAsia"/>
                <w:snapToGrid w:val="0"/>
                <w:color w:val="000000"/>
                <w:szCs w:val="21"/>
                <w:lang w:val="en-US" w:eastAsia="zh-CN"/>
              </w:rPr>
              <w:t>参与</w:t>
            </w:r>
            <w:r>
              <w:rPr>
                <w:snapToGrid w:val="0"/>
                <w:color w:val="000000"/>
                <w:szCs w:val="21"/>
                <w:lang w:val="en-US" w:eastAsia="zh-CN"/>
              </w:rPr>
              <w:t>护理技术视频</w:t>
            </w:r>
            <w:r>
              <w:rPr>
                <w:rFonts w:hint="eastAsia"/>
                <w:snapToGrid w:val="0"/>
                <w:color w:val="000000"/>
                <w:szCs w:val="21"/>
                <w:lang w:val="en-US" w:eastAsia="zh-CN"/>
              </w:rPr>
              <w:t>的</w:t>
            </w:r>
            <w:r>
              <w:rPr>
                <w:snapToGrid w:val="0"/>
                <w:color w:val="000000"/>
                <w:szCs w:val="21"/>
                <w:lang w:val="en-US" w:eastAsia="zh-CN"/>
              </w:rPr>
              <w:t>拍摄</w:t>
            </w:r>
          </w:p>
          <w:p>
            <w:pPr>
              <w:adjustRightInd w:val="0"/>
              <w:snapToGrid w:val="0"/>
              <w:spacing w:line="320" w:lineRule="exact"/>
              <w:rPr>
                <w:snapToGrid w:val="0"/>
                <w:color w:val="000000"/>
                <w:szCs w:val="21"/>
              </w:rPr>
            </w:pPr>
          </w:p>
        </w:tc>
        <w:tc>
          <w:tcPr>
            <w:tcW w:w="1134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spacing w:line="320" w:lineRule="exact"/>
              <w:rPr>
                <w:rFonts w:hint="default" w:eastAsia="宋体"/>
                <w:snapToGrid w:val="0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snapToGrid w:val="0"/>
                <w:color w:val="000000"/>
                <w:szCs w:val="21"/>
                <w:lang w:val="en-US" w:eastAsia="zh-CN"/>
              </w:rPr>
              <w:t>6-2</w:t>
            </w:r>
          </w:p>
        </w:tc>
        <w:tc>
          <w:tcPr>
            <w:tcW w:w="1134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spacing w:line="320" w:lineRule="exact"/>
              <w:rPr>
                <w:snapToGrid w:val="0"/>
                <w:color w:val="000000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2" w:hRule="atLeast"/>
          <w:jc w:val="center"/>
        </w:trPr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spacing w:line="320" w:lineRule="exact"/>
              <w:rPr>
                <w:snapToGrid w:val="0"/>
                <w:color w:val="000000"/>
                <w:szCs w:val="21"/>
              </w:rPr>
            </w:pPr>
          </w:p>
        </w:tc>
        <w:tc>
          <w:tcPr>
            <w:tcW w:w="1567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spacing w:line="320" w:lineRule="exact"/>
              <w:rPr>
                <w:snapToGrid w:val="0"/>
                <w:color w:val="000000"/>
                <w:szCs w:val="21"/>
              </w:rPr>
            </w:pPr>
          </w:p>
        </w:tc>
        <w:tc>
          <w:tcPr>
            <w:tcW w:w="1134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spacing w:line="320" w:lineRule="exact"/>
              <w:rPr>
                <w:snapToGrid w:val="0"/>
                <w:color w:val="000000"/>
                <w:szCs w:val="21"/>
              </w:rPr>
            </w:pPr>
          </w:p>
        </w:tc>
        <w:tc>
          <w:tcPr>
            <w:tcW w:w="15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spacing w:line="320" w:lineRule="exact"/>
              <w:rPr>
                <w:snapToGrid w:val="0"/>
                <w:color w:val="000000"/>
                <w:szCs w:val="21"/>
              </w:rPr>
            </w:pPr>
          </w:p>
        </w:tc>
        <w:tc>
          <w:tcPr>
            <w:tcW w:w="1984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spacing w:line="320" w:lineRule="exact"/>
              <w:rPr>
                <w:snapToGrid w:val="0"/>
                <w:color w:val="000000"/>
                <w:szCs w:val="21"/>
              </w:rPr>
            </w:pPr>
          </w:p>
        </w:tc>
        <w:tc>
          <w:tcPr>
            <w:tcW w:w="1134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spacing w:line="320" w:lineRule="exact"/>
              <w:rPr>
                <w:snapToGrid w:val="0"/>
                <w:color w:val="000000"/>
                <w:szCs w:val="21"/>
              </w:rPr>
            </w:pPr>
          </w:p>
        </w:tc>
        <w:tc>
          <w:tcPr>
            <w:tcW w:w="1134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spacing w:line="320" w:lineRule="exact"/>
              <w:rPr>
                <w:snapToGrid w:val="0"/>
                <w:color w:val="000000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2" w:hRule="atLeast"/>
          <w:jc w:val="center"/>
        </w:trPr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spacing w:line="320" w:lineRule="exact"/>
              <w:rPr>
                <w:snapToGrid w:val="0"/>
                <w:color w:val="000000"/>
                <w:szCs w:val="21"/>
              </w:rPr>
            </w:pPr>
          </w:p>
        </w:tc>
        <w:tc>
          <w:tcPr>
            <w:tcW w:w="1567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spacing w:line="320" w:lineRule="exact"/>
              <w:rPr>
                <w:snapToGrid w:val="0"/>
                <w:color w:val="000000"/>
                <w:szCs w:val="21"/>
              </w:rPr>
            </w:pPr>
          </w:p>
        </w:tc>
        <w:tc>
          <w:tcPr>
            <w:tcW w:w="1134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spacing w:line="320" w:lineRule="exact"/>
              <w:rPr>
                <w:snapToGrid w:val="0"/>
                <w:color w:val="000000"/>
                <w:szCs w:val="21"/>
              </w:rPr>
            </w:pPr>
          </w:p>
        </w:tc>
        <w:tc>
          <w:tcPr>
            <w:tcW w:w="15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spacing w:line="320" w:lineRule="exact"/>
              <w:rPr>
                <w:snapToGrid w:val="0"/>
                <w:color w:val="000000"/>
                <w:szCs w:val="21"/>
              </w:rPr>
            </w:pPr>
          </w:p>
        </w:tc>
        <w:tc>
          <w:tcPr>
            <w:tcW w:w="1984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spacing w:line="320" w:lineRule="exact"/>
              <w:rPr>
                <w:snapToGrid w:val="0"/>
                <w:color w:val="000000"/>
                <w:szCs w:val="21"/>
              </w:rPr>
            </w:pPr>
          </w:p>
        </w:tc>
        <w:tc>
          <w:tcPr>
            <w:tcW w:w="1134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spacing w:line="320" w:lineRule="exact"/>
              <w:rPr>
                <w:snapToGrid w:val="0"/>
                <w:color w:val="000000"/>
                <w:szCs w:val="21"/>
              </w:rPr>
            </w:pPr>
          </w:p>
        </w:tc>
        <w:tc>
          <w:tcPr>
            <w:tcW w:w="1134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spacing w:line="320" w:lineRule="exact"/>
              <w:rPr>
                <w:snapToGrid w:val="0"/>
                <w:color w:val="000000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2" w:hRule="atLeast"/>
          <w:jc w:val="center"/>
        </w:trPr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spacing w:line="320" w:lineRule="exact"/>
              <w:rPr>
                <w:snapToGrid w:val="0"/>
                <w:color w:val="000000"/>
                <w:szCs w:val="21"/>
              </w:rPr>
            </w:pPr>
          </w:p>
        </w:tc>
        <w:tc>
          <w:tcPr>
            <w:tcW w:w="1567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spacing w:line="320" w:lineRule="exact"/>
              <w:rPr>
                <w:snapToGrid w:val="0"/>
                <w:color w:val="000000"/>
                <w:szCs w:val="21"/>
              </w:rPr>
            </w:pPr>
          </w:p>
        </w:tc>
        <w:tc>
          <w:tcPr>
            <w:tcW w:w="1134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spacing w:line="320" w:lineRule="exact"/>
              <w:rPr>
                <w:snapToGrid w:val="0"/>
                <w:color w:val="000000"/>
                <w:szCs w:val="21"/>
              </w:rPr>
            </w:pPr>
          </w:p>
        </w:tc>
        <w:tc>
          <w:tcPr>
            <w:tcW w:w="15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spacing w:line="320" w:lineRule="exact"/>
              <w:rPr>
                <w:snapToGrid w:val="0"/>
                <w:color w:val="000000"/>
                <w:szCs w:val="21"/>
              </w:rPr>
            </w:pPr>
          </w:p>
        </w:tc>
        <w:tc>
          <w:tcPr>
            <w:tcW w:w="1984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spacing w:line="320" w:lineRule="exact"/>
              <w:rPr>
                <w:snapToGrid w:val="0"/>
                <w:color w:val="000000"/>
                <w:szCs w:val="21"/>
              </w:rPr>
            </w:pPr>
          </w:p>
        </w:tc>
        <w:tc>
          <w:tcPr>
            <w:tcW w:w="1134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spacing w:line="320" w:lineRule="exact"/>
              <w:rPr>
                <w:snapToGrid w:val="0"/>
                <w:color w:val="000000"/>
                <w:szCs w:val="21"/>
              </w:rPr>
            </w:pPr>
          </w:p>
        </w:tc>
        <w:tc>
          <w:tcPr>
            <w:tcW w:w="1134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spacing w:line="320" w:lineRule="exact"/>
              <w:rPr>
                <w:snapToGrid w:val="0"/>
                <w:color w:val="000000"/>
                <w:szCs w:val="21"/>
              </w:rPr>
            </w:pPr>
          </w:p>
        </w:tc>
      </w:tr>
    </w:tbl>
    <w:p>
      <w:pPr>
        <w:pStyle w:val="10"/>
      </w:pPr>
    </w:p>
    <w:p>
      <w:pPr>
        <w:pStyle w:val="10"/>
      </w:pPr>
      <w:r>
        <w:rPr>
          <w:rFonts w:hint="eastAsia"/>
        </w:rPr>
        <w:t>`</w:t>
      </w:r>
    </w:p>
    <w:sectPr>
      <w:pgSz w:w="11906" w:h="16838"/>
      <w:pgMar w:top="1417" w:right="1531" w:bottom="1417" w:left="1531" w:header="851" w:footer="1417" w:gutter="0"/>
      <w:pgNumType w:fmt="numberInDash"/>
      <w:cols w:space="720" w:num="1"/>
      <w:docGrid w:type="lines" w:linePitch="315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黑体_GBK">
    <w:altName w:val="微软雅黑"/>
    <w:panose1 w:val="02000000000000000000"/>
    <w:charset w:val="86"/>
    <w:family w:val="auto"/>
    <w:pitch w:val="default"/>
    <w:sig w:usb0="00000000" w:usb1="00000000" w:usb2="00082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dlMDJkMWY0NzMwOTMyNjM3YWM1MjE4YWZjMjliZmIifQ=="/>
  </w:docVars>
  <w:rsids>
    <w:rsidRoot w:val="0CC8630E"/>
    <w:rsid w:val="0048501C"/>
    <w:rsid w:val="00FB0B1F"/>
    <w:rsid w:val="00FD0F8B"/>
    <w:rsid w:val="012873DD"/>
    <w:rsid w:val="01B6046E"/>
    <w:rsid w:val="01FD609D"/>
    <w:rsid w:val="020F65B7"/>
    <w:rsid w:val="065A0C9D"/>
    <w:rsid w:val="06C92AB7"/>
    <w:rsid w:val="079904CC"/>
    <w:rsid w:val="084C7436"/>
    <w:rsid w:val="0992531D"/>
    <w:rsid w:val="0A1B17B6"/>
    <w:rsid w:val="0AA46B35"/>
    <w:rsid w:val="0BCD6AE0"/>
    <w:rsid w:val="0C071D73"/>
    <w:rsid w:val="0CC8630E"/>
    <w:rsid w:val="0D0273AB"/>
    <w:rsid w:val="0DE85E53"/>
    <w:rsid w:val="0E3746E5"/>
    <w:rsid w:val="0EC73CBB"/>
    <w:rsid w:val="0ECA37AB"/>
    <w:rsid w:val="10D821AF"/>
    <w:rsid w:val="112A0531"/>
    <w:rsid w:val="11464832"/>
    <w:rsid w:val="129C0FBA"/>
    <w:rsid w:val="12D82C44"/>
    <w:rsid w:val="15476466"/>
    <w:rsid w:val="157E1963"/>
    <w:rsid w:val="15E05662"/>
    <w:rsid w:val="170A68E7"/>
    <w:rsid w:val="17D66D1D"/>
    <w:rsid w:val="18187335"/>
    <w:rsid w:val="185B5C9A"/>
    <w:rsid w:val="18D80C34"/>
    <w:rsid w:val="19DC3AAE"/>
    <w:rsid w:val="1AE41750"/>
    <w:rsid w:val="1AF166BF"/>
    <w:rsid w:val="1B9F0E54"/>
    <w:rsid w:val="1BFD51C0"/>
    <w:rsid w:val="1C654B13"/>
    <w:rsid w:val="1DC85B84"/>
    <w:rsid w:val="202A7E2E"/>
    <w:rsid w:val="20EB1A8B"/>
    <w:rsid w:val="211F34E2"/>
    <w:rsid w:val="221901A9"/>
    <w:rsid w:val="225278E7"/>
    <w:rsid w:val="22711995"/>
    <w:rsid w:val="22995516"/>
    <w:rsid w:val="24013373"/>
    <w:rsid w:val="241F02D3"/>
    <w:rsid w:val="24A501A2"/>
    <w:rsid w:val="25961788"/>
    <w:rsid w:val="25AB17E9"/>
    <w:rsid w:val="263A21A9"/>
    <w:rsid w:val="26BB1852"/>
    <w:rsid w:val="26E72932"/>
    <w:rsid w:val="26E8081A"/>
    <w:rsid w:val="276670F2"/>
    <w:rsid w:val="27AF30E6"/>
    <w:rsid w:val="27C173CD"/>
    <w:rsid w:val="29787C34"/>
    <w:rsid w:val="29997253"/>
    <w:rsid w:val="2BE47802"/>
    <w:rsid w:val="2C6B4A8F"/>
    <w:rsid w:val="2CA82B60"/>
    <w:rsid w:val="2D046392"/>
    <w:rsid w:val="2D255FE2"/>
    <w:rsid w:val="2EC0259C"/>
    <w:rsid w:val="31DE5A11"/>
    <w:rsid w:val="32560FF3"/>
    <w:rsid w:val="32607DFF"/>
    <w:rsid w:val="328E2276"/>
    <w:rsid w:val="33DF321B"/>
    <w:rsid w:val="35123F77"/>
    <w:rsid w:val="36271315"/>
    <w:rsid w:val="369E2CA4"/>
    <w:rsid w:val="38B81C83"/>
    <w:rsid w:val="39381699"/>
    <w:rsid w:val="395104A1"/>
    <w:rsid w:val="396E1053"/>
    <w:rsid w:val="397D1296"/>
    <w:rsid w:val="3A7A098B"/>
    <w:rsid w:val="3AAB768C"/>
    <w:rsid w:val="3AF9494C"/>
    <w:rsid w:val="3B135A0E"/>
    <w:rsid w:val="3CE85EE2"/>
    <w:rsid w:val="3D0337E8"/>
    <w:rsid w:val="3D741B54"/>
    <w:rsid w:val="3E1A6288"/>
    <w:rsid w:val="3E1C0F2E"/>
    <w:rsid w:val="3ED1523D"/>
    <w:rsid w:val="3F2B709E"/>
    <w:rsid w:val="3F6E289E"/>
    <w:rsid w:val="3FEE25A6"/>
    <w:rsid w:val="405214DD"/>
    <w:rsid w:val="42D35CD5"/>
    <w:rsid w:val="43430E5B"/>
    <w:rsid w:val="43AA70B0"/>
    <w:rsid w:val="43B26EBF"/>
    <w:rsid w:val="43CD6976"/>
    <w:rsid w:val="43DA1533"/>
    <w:rsid w:val="449000D0"/>
    <w:rsid w:val="45237196"/>
    <w:rsid w:val="46815FD0"/>
    <w:rsid w:val="47AA3864"/>
    <w:rsid w:val="492A1DB5"/>
    <w:rsid w:val="49963040"/>
    <w:rsid w:val="4AA17293"/>
    <w:rsid w:val="4AFB026D"/>
    <w:rsid w:val="4CB61B9C"/>
    <w:rsid w:val="4D5075E4"/>
    <w:rsid w:val="4E0D453F"/>
    <w:rsid w:val="4E2D4BE1"/>
    <w:rsid w:val="4E407554"/>
    <w:rsid w:val="4FE17A31"/>
    <w:rsid w:val="4FFC4B61"/>
    <w:rsid w:val="505A77E4"/>
    <w:rsid w:val="506D7517"/>
    <w:rsid w:val="51D535C6"/>
    <w:rsid w:val="52475A6B"/>
    <w:rsid w:val="52972F71"/>
    <w:rsid w:val="539A4AC7"/>
    <w:rsid w:val="549B5123"/>
    <w:rsid w:val="549D5FD9"/>
    <w:rsid w:val="57581999"/>
    <w:rsid w:val="581666E6"/>
    <w:rsid w:val="5827444F"/>
    <w:rsid w:val="58C31DC3"/>
    <w:rsid w:val="58F630C1"/>
    <w:rsid w:val="591A65C1"/>
    <w:rsid w:val="59694B3B"/>
    <w:rsid w:val="5BE93EEE"/>
    <w:rsid w:val="5C871960"/>
    <w:rsid w:val="5C961BA3"/>
    <w:rsid w:val="5D137E56"/>
    <w:rsid w:val="5DCC0121"/>
    <w:rsid w:val="5DF713FC"/>
    <w:rsid w:val="5ED115B9"/>
    <w:rsid w:val="5F8829B2"/>
    <w:rsid w:val="5F9A3EA5"/>
    <w:rsid w:val="60FB0B6F"/>
    <w:rsid w:val="61C3343B"/>
    <w:rsid w:val="62741411"/>
    <w:rsid w:val="629F379B"/>
    <w:rsid w:val="64521240"/>
    <w:rsid w:val="645268DD"/>
    <w:rsid w:val="66CE1D5F"/>
    <w:rsid w:val="67144711"/>
    <w:rsid w:val="67F65BEC"/>
    <w:rsid w:val="6809591F"/>
    <w:rsid w:val="690F0772"/>
    <w:rsid w:val="69612CEF"/>
    <w:rsid w:val="6B160A7F"/>
    <w:rsid w:val="6B4A0729"/>
    <w:rsid w:val="6D2B74FA"/>
    <w:rsid w:val="6D2D0302"/>
    <w:rsid w:val="6DD16EDF"/>
    <w:rsid w:val="6E080427"/>
    <w:rsid w:val="6E671FF6"/>
    <w:rsid w:val="6FA32790"/>
    <w:rsid w:val="70205EFC"/>
    <w:rsid w:val="70893AA1"/>
    <w:rsid w:val="70FF5B11"/>
    <w:rsid w:val="72A6283D"/>
    <w:rsid w:val="733D4962"/>
    <w:rsid w:val="73BC66FB"/>
    <w:rsid w:val="750C0E7D"/>
    <w:rsid w:val="754A398B"/>
    <w:rsid w:val="7555324A"/>
    <w:rsid w:val="76707EE4"/>
    <w:rsid w:val="79AB78DB"/>
    <w:rsid w:val="7A8B158A"/>
    <w:rsid w:val="7AE724C8"/>
    <w:rsid w:val="7B5D6F9B"/>
    <w:rsid w:val="7BA47323"/>
    <w:rsid w:val="7C43369E"/>
    <w:rsid w:val="7C8A4E29"/>
    <w:rsid w:val="7DFE353A"/>
    <w:rsid w:val="7E8B6FD4"/>
    <w:rsid w:val="7EDE0821"/>
    <w:rsid w:val="7FCA02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1"/>
    <w:basedOn w:val="3"/>
    <w:next w:val="3"/>
    <w:qFormat/>
    <w:uiPriority w:val="0"/>
    <w:pPr>
      <w:keepNext/>
      <w:keepLines/>
      <w:spacing w:line="560" w:lineRule="exact"/>
    </w:pPr>
    <w:rPr>
      <w:rFonts w:eastAsia="方正小标宋简体"/>
      <w:b w:val="0"/>
      <w:kern w:val="44"/>
      <w:sz w:val="44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Title"/>
    <w:basedOn w:val="1"/>
    <w:qFormat/>
    <w:uiPriority w:val="0"/>
    <w:pPr>
      <w:spacing w:before="240" w:after="60"/>
      <w:jc w:val="center"/>
      <w:outlineLvl w:val="0"/>
    </w:pPr>
    <w:rPr>
      <w:rFonts w:ascii="Arial" w:hAnsi="Arial"/>
      <w:b/>
      <w:sz w:val="32"/>
    </w:rPr>
  </w:style>
  <w:style w:type="paragraph" w:styleId="4">
    <w:name w:val="Body Text"/>
    <w:basedOn w:val="1"/>
    <w:unhideWhenUsed/>
    <w:qFormat/>
    <w:uiPriority w:val="99"/>
    <w:pPr>
      <w:jc w:val="center"/>
    </w:pPr>
    <w:rPr>
      <w:sz w:val="44"/>
    </w:r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8">
    <w:name w:val="Table Grid"/>
    <w:basedOn w:val="7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样式1"/>
    <w:basedOn w:val="1"/>
    <w:qFormat/>
    <w:uiPriority w:val="0"/>
    <w:pPr>
      <w:spacing w:line="540" w:lineRule="exact"/>
    </w:pPr>
    <w:rPr>
      <w:rFonts w:eastAsia="仿宋_GB2312"/>
      <w:sz w:val="32"/>
    </w:rPr>
  </w:style>
  <w:style w:type="paragraph" w:customStyle="1" w:styleId="11">
    <w:name w:val="大标题"/>
    <w:basedOn w:val="3"/>
    <w:next w:val="3"/>
    <w:qFormat/>
    <w:uiPriority w:val="0"/>
    <w:rPr>
      <w:rFonts w:eastAsia="方正小标宋简体" w:asciiTheme="minorHAnsi" w:hAnsiTheme="minorHAnsi"/>
      <w:b w:val="0"/>
    </w:rPr>
  </w:style>
  <w:style w:type="character" w:customStyle="1" w:styleId="12">
    <w:name w:val="17"/>
    <w:basedOn w:val="9"/>
    <w:qFormat/>
    <w:uiPriority w:val="0"/>
    <w:rPr>
      <w:rFonts w:hint="eastAsia" w:ascii="仿宋_GB2312" w:eastAsia="仿宋_GB2312"/>
      <w:b/>
      <w:bCs/>
      <w:kern w:val="44"/>
      <w:sz w:val="44"/>
      <w:szCs w:val="4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4</Pages>
  <Words>2167</Words>
  <Characters>2512</Characters>
  <Lines>5</Lines>
  <Paragraphs>1</Paragraphs>
  <TotalTime>0</TotalTime>
  <ScaleCrop>false</ScaleCrop>
  <LinksUpToDate>false</LinksUpToDate>
  <CharactersWithSpaces>2623</CharactersWithSpaces>
  <Application>WPS Office_12.1.0.15120_F1E327BC-269C-435d-A152-05C5408002CA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2023-07-25T08:53:00Z</dcterms:created>
  <dc:creator>lenovo</dc:creator>
  <cp:lastModifiedBy>猫-GM</cp:lastModifiedBy>
  <dcterms:modified xsi:type="dcterms:W3CDTF">2023-08-23T09:35:11Z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2052-12.1.0.15120</vt:lpwstr>
  </property>
  <property fmtid="{D5CDD505-2E9C-101B-9397-08002B2CF9AE}" pid="3" name="ICV">
    <vt:lpwstr>B7527B2BA94C458180351A4D037FB5F1_12</vt:lpwstr>
  </property>
</Properties>
</file>